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Федеральный закон от 17.07.2009 N 172-ФЗ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30.09.2024)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антикоррупционной экспертизе нормативных правовых актов и проектов нормативных правовых актов"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tbl>
      <w:tblPr>
        <w:tblW w:type="auto" w:w="0"/>
        <w:tblInd w:type="dxa" w:w="0"/>
        <w:tblBorders>
          <w:top w:sz="8" w:val="single"/>
          <w:left w:sz="8" w:val="single"/>
          <w:bottom w:sz="8" w:val="single"/>
          <w:right w:sz="8" w:val="single"/>
          <w:insideH w:sz="8" w:val="single"/>
          <w:insideV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3"/>
        <w:gridCol w:w="5103"/>
      </w:tblGrid>
      <w:tr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2"/>
            </w:pPr>
            <w:r>
              <w:rPr>
                <w:sz w:val="24"/>
              </w:rPr>
              <w:t>17 июля 2009 года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2"/>
              <w:widowControl w:val="1"/>
              <w:ind/>
              <w:jc w:val="right"/>
            </w:pPr>
            <w:r>
              <w:rPr>
                <w:sz w:val="24"/>
              </w:rPr>
              <w:t>N 172-ФЗ</w:t>
            </w:r>
          </w:p>
        </w:tc>
      </w:tr>
    </w:tbl>
    <w:p w14:paraId="1A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1B000000">
      <w:pPr>
        <w:pStyle w:val="Style_2"/>
        <w:widowControl w:val="1"/>
        <w:ind/>
        <w:jc w:val="center"/>
      </w:pPr>
    </w:p>
    <w:p w14:paraId="1C000000">
      <w:pPr>
        <w:pStyle w:val="Style_3"/>
        <w:widowControl w:val="1"/>
        <w:ind/>
        <w:jc w:val="center"/>
      </w:pPr>
      <w:r>
        <w:rPr>
          <w:sz w:val="24"/>
        </w:rPr>
        <w:t>РОССИЙСКАЯ ФЕДЕРАЦИЯ</w:t>
      </w:r>
    </w:p>
    <w:p w14:paraId="1D000000">
      <w:pPr>
        <w:pStyle w:val="Style_3"/>
        <w:widowControl w:val="1"/>
        <w:ind/>
        <w:jc w:val="center"/>
      </w:pP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ФЕДЕРАЛЬНЫЙ ЗАКОН</w:t>
      </w:r>
    </w:p>
    <w:p w14:paraId="1F000000">
      <w:pPr>
        <w:pStyle w:val="Style_3"/>
        <w:widowControl w:val="1"/>
        <w:ind/>
        <w:jc w:val="center"/>
      </w:pP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ОБ АНТИКОРРУПЦИОННОЙ ЭКСПЕРТИЗЕ</w:t>
      </w:r>
    </w:p>
    <w:p w14:paraId="21000000">
      <w:pPr>
        <w:pStyle w:val="Style_3"/>
        <w:widowControl w:val="1"/>
        <w:ind/>
        <w:jc w:val="center"/>
      </w:pPr>
      <w:r>
        <w:rPr>
          <w:sz w:val="24"/>
        </w:rPr>
        <w:t>НОРМАТИВНЫХ ПРАВОВЫХ АКТОВ И ПРОЕКТОВ НОРМАТИВНЫХ</w:t>
      </w:r>
    </w:p>
    <w:p w14:paraId="22000000">
      <w:pPr>
        <w:pStyle w:val="Style_3"/>
        <w:widowControl w:val="1"/>
        <w:ind/>
        <w:jc w:val="center"/>
      </w:pPr>
      <w:r>
        <w:rPr>
          <w:sz w:val="24"/>
        </w:rPr>
        <w:t>ПРАВОВЫХ АКТОВ</w:t>
      </w:r>
    </w:p>
    <w:p w14:paraId="23000000">
      <w:pPr>
        <w:pStyle w:val="Style_2"/>
        <w:widowControl w:val="1"/>
        <w:ind w:firstLine="540"/>
        <w:jc w:val="both"/>
      </w:pPr>
    </w:p>
    <w:p w14:paraId="24000000">
      <w:pPr>
        <w:pStyle w:val="Style_2"/>
        <w:widowControl w:val="1"/>
        <w:ind/>
        <w:jc w:val="right"/>
      </w:pPr>
      <w:r>
        <w:rPr>
          <w:sz w:val="24"/>
        </w:rPr>
        <w:t>Принят</w:t>
      </w:r>
    </w:p>
    <w:p w14:paraId="25000000">
      <w:pPr>
        <w:pStyle w:val="Style_2"/>
        <w:widowControl w:val="1"/>
        <w:ind/>
        <w:jc w:val="right"/>
      </w:pPr>
      <w:r>
        <w:rPr>
          <w:sz w:val="24"/>
        </w:rPr>
        <w:t>Государственной Думой</w:t>
      </w:r>
    </w:p>
    <w:p w14:paraId="26000000">
      <w:pPr>
        <w:pStyle w:val="Style_2"/>
        <w:widowControl w:val="1"/>
        <w:ind/>
        <w:jc w:val="right"/>
      </w:pPr>
      <w:r>
        <w:rPr>
          <w:sz w:val="24"/>
        </w:rPr>
        <w:t>3 июля 2009 года</w:t>
      </w:r>
    </w:p>
    <w:p w14:paraId="27000000">
      <w:pPr>
        <w:pStyle w:val="Style_2"/>
        <w:widowControl w:val="1"/>
        <w:ind/>
        <w:jc w:val="right"/>
      </w:pPr>
    </w:p>
    <w:p w14:paraId="28000000">
      <w:pPr>
        <w:pStyle w:val="Style_2"/>
        <w:widowControl w:val="1"/>
        <w:ind/>
        <w:jc w:val="right"/>
      </w:pPr>
      <w:r>
        <w:rPr>
          <w:sz w:val="24"/>
        </w:rPr>
        <w:t>Одобрен</w:t>
      </w:r>
    </w:p>
    <w:p w14:paraId="29000000">
      <w:pPr>
        <w:pStyle w:val="Style_2"/>
        <w:widowControl w:val="1"/>
        <w:ind/>
        <w:jc w:val="right"/>
      </w:pPr>
      <w:r>
        <w:rPr>
          <w:sz w:val="24"/>
        </w:rPr>
        <w:t>Советом Федерации</w:t>
      </w:r>
    </w:p>
    <w:p w14:paraId="2A000000">
      <w:pPr>
        <w:pStyle w:val="Style_2"/>
        <w:widowControl w:val="1"/>
        <w:ind/>
        <w:jc w:val="right"/>
      </w:pPr>
      <w:r>
        <w:rPr>
          <w:sz w:val="24"/>
        </w:rPr>
        <w:t>7 июля 2009 года</w:t>
      </w:r>
    </w:p>
    <w:p w14:paraId="2B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C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D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Федеральных законов от 21.11.2011 </w:t>
            </w:r>
            <w:r>
              <w:rPr>
                <w:color w:val="392C69"/>
                <w:sz w:val="24"/>
              </w:rPr>
              <w:t>N 329-ФЗ</w:t>
            </w:r>
            <w:r>
              <w:rPr>
                <w:color w:val="392C69"/>
                <w:sz w:val="24"/>
              </w:rPr>
              <w:t>,</w:t>
            </w:r>
          </w:p>
          <w:p w14:paraId="2E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21.10.2013 </w:t>
            </w:r>
            <w:r>
              <w:rPr>
                <w:color w:val="392C69"/>
                <w:sz w:val="24"/>
              </w:rPr>
              <w:t>N 279-ФЗ</w:t>
            </w:r>
            <w:r>
              <w:rPr>
                <w:color w:val="392C69"/>
                <w:sz w:val="24"/>
              </w:rPr>
              <w:t xml:space="preserve">, от 04.06.2018 </w:t>
            </w:r>
            <w:r>
              <w:rPr>
                <w:color w:val="392C69"/>
                <w:sz w:val="24"/>
              </w:rPr>
              <w:t>N 145-ФЗ</w:t>
            </w:r>
            <w:r>
              <w:rPr>
                <w:color w:val="392C69"/>
                <w:sz w:val="24"/>
              </w:rPr>
              <w:t xml:space="preserve">, от 11.10.2018 </w:t>
            </w:r>
            <w:r>
              <w:rPr>
                <w:color w:val="392C69"/>
                <w:sz w:val="24"/>
              </w:rPr>
              <w:t>N 362-ФЗ</w:t>
            </w:r>
            <w:r>
              <w:rPr>
                <w:color w:val="392C69"/>
                <w:sz w:val="24"/>
              </w:rPr>
              <w:t>,</w:t>
            </w:r>
          </w:p>
          <w:p w14:paraId="2F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05.12.2022 </w:t>
            </w:r>
            <w:r>
              <w:rPr>
                <w:color w:val="392C69"/>
                <w:sz w:val="24"/>
              </w:rPr>
              <w:t>N 498-ФЗ</w:t>
            </w:r>
            <w:r>
              <w:rPr>
                <w:color w:val="392C69"/>
                <w:sz w:val="24"/>
              </w:rPr>
              <w:t xml:space="preserve">, от 30.09.2024 </w:t>
            </w:r>
            <w:r>
              <w:rPr>
                <w:color w:val="392C69"/>
                <w:sz w:val="24"/>
              </w:rPr>
              <w:t>N 334-ФЗ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30000000">
      <w:pPr>
        <w:pStyle w:val="Style_2"/>
        <w:widowControl w:val="1"/>
        <w:ind w:firstLine="540"/>
        <w:jc w:val="both"/>
      </w:pPr>
    </w:p>
    <w:p w14:paraId="31000000">
      <w:pPr>
        <w:pStyle w:val="Style_3"/>
        <w:widowControl w:val="1"/>
        <w:ind w:firstLine="540"/>
        <w:jc w:val="both"/>
        <w:outlineLvl w:val="0"/>
      </w:pPr>
      <w:r>
        <w:rPr>
          <w:sz w:val="24"/>
        </w:rPr>
        <w:t>Статья 1</w:t>
      </w:r>
    </w:p>
    <w:p w14:paraId="32000000">
      <w:pPr>
        <w:pStyle w:val="Style_2"/>
        <w:widowControl w:val="1"/>
        <w:ind w:firstLine="540"/>
        <w:jc w:val="both"/>
      </w:pPr>
    </w:p>
    <w:p w14:paraId="33000000">
      <w:pPr>
        <w:pStyle w:val="Style_2"/>
        <w:widowControl w:val="1"/>
        <w:ind w:firstLine="540"/>
        <w:jc w:val="both"/>
      </w:pPr>
      <w:r>
        <w:rPr>
          <w:sz w:val="24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3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14:paraId="35000000">
      <w:pPr>
        <w:pStyle w:val="Style_2"/>
        <w:widowControl w:val="1"/>
        <w:ind w:firstLine="540"/>
        <w:jc w:val="both"/>
      </w:pPr>
    </w:p>
    <w:p w14:paraId="36000000">
      <w:pPr>
        <w:pStyle w:val="Style_3"/>
        <w:widowControl w:val="1"/>
        <w:ind w:firstLine="540"/>
        <w:jc w:val="both"/>
        <w:outlineLvl w:val="0"/>
      </w:pPr>
      <w:r>
        <w:rPr>
          <w:sz w:val="24"/>
        </w:rPr>
        <w:t>Статья 2</w:t>
      </w:r>
    </w:p>
    <w:p w14:paraId="37000000">
      <w:pPr>
        <w:pStyle w:val="Style_2"/>
        <w:widowControl w:val="1"/>
        <w:ind w:firstLine="540"/>
        <w:jc w:val="both"/>
      </w:pPr>
    </w:p>
    <w:p w14:paraId="38000000">
      <w:pPr>
        <w:pStyle w:val="Style_2"/>
        <w:widowControl w:val="1"/>
        <w:ind w:firstLine="540"/>
        <w:jc w:val="both"/>
      </w:pPr>
      <w:r>
        <w:rPr>
          <w:sz w:val="24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14:paraId="3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1) обязательность проведения антикоррупционной экспертизы проектов нормативных правовых актов;</w:t>
      </w:r>
    </w:p>
    <w:p w14:paraId="3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14:paraId="3B000000">
      <w:pPr>
        <w:pStyle w:val="Style_2"/>
        <w:widowControl w:val="1"/>
        <w:ind/>
        <w:jc w:val="both"/>
      </w:pPr>
      <w:r>
        <w:rPr>
          <w:sz w:val="24"/>
        </w:rPr>
        <w:t xml:space="preserve">(п. 2 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04.06.2018 N 145-ФЗ)</w:t>
      </w:r>
    </w:p>
    <w:p w14:paraId="3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14:paraId="3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14:paraId="3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14:paraId="3F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30.09.2024 N 334-ФЗ)</w:t>
      </w:r>
    </w:p>
    <w:p w14:paraId="40000000">
      <w:pPr>
        <w:pStyle w:val="Style_2"/>
        <w:widowControl w:val="1"/>
        <w:ind w:firstLine="540"/>
        <w:jc w:val="both"/>
      </w:pPr>
    </w:p>
    <w:p w14:paraId="41000000">
      <w:pPr>
        <w:pStyle w:val="Style_3"/>
        <w:widowControl w:val="1"/>
        <w:ind w:firstLine="540"/>
        <w:jc w:val="both"/>
        <w:outlineLvl w:val="0"/>
      </w:pPr>
      <w:r>
        <w:rPr>
          <w:sz w:val="24"/>
        </w:rPr>
        <w:t>Статья 3</w:t>
      </w:r>
    </w:p>
    <w:p w14:paraId="42000000">
      <w:pPr>
        <w:pStyle w:val="Style_2"/>
        <w:widowControl w:val="1"/>
        <w:ind w:firstLine="540"/>
        <w:jc w:val="both"/>
      </w:pPr>
    </w:p>
    <w:p w14:paraId="43000000">
      <w:pPr>
        <w:pStyle w:val="Style_2"/>
        <w:widowControl w:val="1"/>
        <w:ind w:firstLine="540"/>
        <w:jc w:val="both"/>
      </w:pPr>
      <w:r>
        <w:rPr>
          <w:sz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14:paraId="4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1) прокуратурой Российской Федерации - в соответствии с настоящим Федеральным законом и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r>
        <w:rPr>
          <w:sz w:val="24"/>
        </w:rPr>
        <w:t>методике</w:t>
      </w:r>
      <w:r>
        <w:rPr>
          <w:sz w:val="24"/>
        </w:rPr>
        <w:t>, определенной Правительством Российской Федерации;</w:t>
      </w:r>
    </w:p>
    <w:p w14:paraId="4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r>
        <w:rPr>
          <w:sz w:val="24"/>
        </w:rPr>
        <w:t>порядке</w:t>
      </w:r>
      <w:r>
        <w:rPr>
          <w:sz w:val="24"/>
        </w:rPr>
        <w:t xml:space="preserve"> и согласно </w:t>
      </w:r>
      <w:r>
        <w:rPr>
          <w:sz w:val="24"/>
        </w:rPr>
        <w:t>методике</w:t>
      </w:r>
      <w:r>
        <w:rPr>
          <w:sz w:val="24"/>
        </w:rPr>
        <w:t>, определенным Правительством Российской Федерации;</w:t>
      </w:r>
    </w:p>
    <w:p w14:paraId="46000000">
      <w:pPr>
        <w:pStyle w:val="Style_2"/>
        <w:widowControl w:val="1"/>
        <w:spacing w:before="240"/>
        <w:ind w:firstLine="540"/>
        <w:jc w:val="both"/>
      </w:pPr>
      <w:bookmarkStart w:id="1" w:name="P45"/>
      <w:bookmarkEnd w:id="1"/>
      <w:r>
        <w:rPr>
          <w:sz w:val="24"/>
        </w:rPr>
        <w:t xml:space="preserve">3) органами, организациями, их должностными лицами - в соответствии с настоящим Федеральным законом, в </w:t>
      </w:r>
      <w:r>
        <w:rPr>
          <w:sz w:val="24"/>
        </w:rPr>
        <w:t>порядке</w:t>
      </w:r>
      <w:r>
        <w:rPr>
          <w:sz w:val="24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r>
        <w:rPr>
          <w:sz w:val="24"/>
        </w:rPr>
        <w:t>методике</w:t>
      </w:r>
      <w:r>
        <w:rPr>
          <w:sz w:val="24"/>
        </w:rPr>
        <w:t>, определенной Правительством Российской Федерации.</w:t>
      </w:r>
    </w:p>
    <w:p w14:paraId="47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30.09.2024 N 334-ФЗ)</w:t>
      </w:r>
    </w:p>
    <w:p w14:paraId="4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14:paraId="4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1) прав, свобод и обязанностей человека и гражданина;</w:t>
      </w:r>
    </w:p>
    <w:p w14:paraId="4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14:paraId="4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14:paraId="4C000000">
      <w:pPr>
        <w:pStyle w:val="Style_2"/>
        <w:widowControl w:val="1"/>
        <w:spacing w:before="240"/>
        <w:ind w:firstLine="540"/>
        <w:jc w:val="both"/>
      </w:pPr>
      <w:bookmarkStart w:id="2" w:name="P51"/>
      <w:bookmarkEnd w:id="2"/>
      <w:r>
        <w:rPr>
          <w:sz w:val="24"/>
        </w:rPr>
        <w:t>3. Федеральный орган исполнительной власти в области юстиции проводит антикоррупционную экспертизу:</w:t>
      </w:r>
    </w:p>
    <w:p w14:paraId="4D000000">
      <w:pPr>
        <w:pStyle w:val="Style_2"/>
        <w:widowControl w:val="1"/>
        <w:spacing w:before="240"/>
        <w:ind w:firstLine="540"/>
        <w:jc w:val="both"/>
      </w:pPr>
      <w:bookmarkStart w:id="3" w:name="P52"/>
      <w:bookmarkEnd w:id="3"/>
      <w:r>
        <w:rPr>
          <w:sz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4E000000">
      <w:pPr>
        <w:pStyle w:val="Style_2"/>
        <w:widowControl w:val="1"/>
        <w:spacing w:before="240"/>
        <w:ind w:firstLine="540"/>
        <w:jc w:val="both"/>
      </w:pPr>
      <w:bookmarkStart w:id="4" w:name="P53"/>
      <w:bookmarkEnd w:id="4"/>
      <w:r>
        <w:rPr>
          <w:sz w:val="24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4F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Федеральных законов от 21.11.2011 </w:t>
      </w:r>
      <w:r>
        <w:rPr>
          <w:sz w:val="24"/>
        </w:rPr>
        <w:t>N 329-ФЗ</w:t>
      </w:r>
      <w:r>
        <w:rPr>
          <w:sz w:val="24"/>
        </w:rPr>
        <w:t xml:space="preserve">, от 21.10.2013 </w:t>
      </w:r>
      <w:r>
        <w:rPr>
          <w:sz w:val="24"/>
        </w:rPr>
        <w:t>N 279-ФЗ</w:t>
      </w:r>
      <w:r>
        <w:rPr>
          <w:sz w:val="24"/>
        </w:rPr>
        <w:t>)</w:t>
      </w:r>
    </w:p>
    <w:p w14:paraId="50000000">
      <w:pPr>
        <w:pStyle w:val="Style_2"/>
        <w:widowControl w:val="1"/>
        <w:spacing w:before="240"/>
        <w:ind w:firstLine="540"/>
        <w:jc w:val="both"/>
      </w:pPr>
      <w:bookmarkStart w:id="5" w:name="P55"/>
      <w:bookmarkEnd w:id="5"/>
      <w:r>
        <w:rPr>
          <w:sz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14:paraId="51000000">
      <w:pPr>
        <w:pStyle w:val="Style_2"/>
        <w:widowControl w:val="1"/>
        <w:spacing w:before="240"/>
        <w:ind w:firstLine="540"/>
        <w:jc w:val="both"/>
      </w:pPr>
      <w:bookmarkStart w:id="6" w:name="P56"/>
      <w:bookmarkEnd w:id="6"/>
      <w:r>
        <w:rPr>
          <w:sz w:val="24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14:paraId="52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21.11.2011 N 329-ФЗ)</w:t>
      </w:r>
    </w:p>
    <w:p w14:paraId="53000000">
      <w:pPr>
        <w:pStyle w:val="Style_2"/>
        <w:widowControl w:val="1"/>
        <w:spacing w:before="240"/>
        <w:ind w:firstLine="540"/>
        <w:jc w:val="both"/>
      </w:pPr>
      <w:bookmarkStart w:id="7" w:name="P58"/>
      <w:bookmarkEnd w:id="7"/>
      <w:r>
        <w:rPr>
          <w:sz w:val="24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14:paraId="5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14:paraId="5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14:paraId="56000000">
      <w:pPr>
        <w:pStyle w:val="Style_2"/>
        <w:widowControl w:val="1"/>
        <w:ind/>
        <w:jc w:val="both"/>
      </w:pPr>
      <w:r>
        <w:rPr>
          <w:sz w:val="24"/>
        </w:rPr>
        <w:t xml:space="preserve">(часть 6 введена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21.11.2011 N 329-ФЗ)</w:t>
      </w:r>
    </w:p>
    <w:p w14:paraId="5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14:paraId="58000000">
      <w:pPr>
        <w:pStyle w:val="Style_2"/>
        <w:widowControl w:val="1"/>
        <w:ind/>
        <w:jc w:val="both"/>
      </w:pPr>
      <w:r>
        <w:rPr>
          <w:sz w:val="24"/>
        </w:rPr>
        <w:t xml:space="preserve">(часть 7 введена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21.11.2011 N 329-ФЗ)</w:t>
      </w:r>
    </w:p>
    <w:p w14:paraId="5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14:paraId="5A000000">
      <w:pPr>
        <w:pStyle w:val="Style_2"/>
        <w:widowControl w:val="1"/>
        <w:ind/>
        <w:jc w:val="both"/>
      </w:pPr>
      <w:r>
        <w:rPr>
          <w:sz w:val="24"/>
        </w:rPr>
        <w:t xml:space="preserve">(часть 8 введена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21.11.2011 N 329-ФЗ)</w:t>
      </w:r>
    </w:p>
    <w:p w14:paraId="5B000000">
      <w:pPr>
        <w:pStyle w:val="Style_2"/>
        <w:widowControl w:val="1"/>
        <w:ind w:firstLine="540"/>
        <w:jc w:val="both"/>
      </w:pPr>
    </w:p>
    <w:p w14:paraId="5C000000">
      <w:pPr>
        <w:pStyle w:val="Style_3"/>
        <w:widowControl w:val="1"/>
        <w:ind w:firstLine="540"/>
        <w:jc w:val="both"/>
        <w:outlineLvl w:val="0"/>
      </w:pPr>
      <w:r>
        <w:rPr>
          <w:sz w:val="24"/>
        </w:rPr>
        <w:t>Статья 4</w:t>
      </w:r>
    </w:p>
    <w:p w14:paraId="5D000000">
      <w:pPr>
        <w:pStyle w:val="Style_2"/>
        <w:widowControl w:val="1"/>
        <w:ind w:firstLine="540"/>
        <w:jc w:val="both"/>
      </w:pPr>
    </w:p>
    <w:p w14:paraId="5E000000">
      <w:pPr>
        <w:pStyle w:val="Style_2"/>
        <w:widowControl w:val="1"/>
        <w:ind w:firstLine="540"/>
        <w:jc w:val="both"/>
      </w:pPr>
      <w:r>
        <w:rPr>
          <w:sz w:val="24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14:paraId="5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>
        <w:rPr>
          <w:sz w:val="24"/>
        </w:rPr>
        <w:t>законодательством</w:t>
      </w:r>
      <w:r>
        <w:rPr>
          <w:sz w:val="24"/>
        </w:rPr>
        <w:t xml:space="preserve"> Российской Федерации;</w:t>
      </w:r>
    </w:p>
    <w:p w14:paraId="6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2) в </w:t>
      </w:r>
      <w:r>
        <w:rPr>
          <w:sz w:val="24"/>
        </w:rPr>
        <w:t>заключении</w:t>
      </w:r>
      <w:r>
        <w:rPr>
          <w:sz w:val="24"/>
        </w:rPr>
        <w:t xml:space="preserve">, составляемом при проведении антикоррупционной экспертизы в случаях,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"P51" \o "3. Федеральный орган исполнительной власти в области юстиции проводит антикоррупционную экспертизу:"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частями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"P58" \o 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4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Федерального закона (далее - заключение).</w:t>
      </w:r>
    </w:p>
    <w:p w14:paraId="6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14:paraId="6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14:paraId="63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30.09.2024 N 334-ФЗ)</w:t>
      </w:r>
    </w:p>
    <w:p w14:paraId="6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14:paraId="6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"P55" \o 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3 части 3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14:paraId="66000000">
      <w:pPr>
        <w:pStyle w:val="Style_2"/>
        <w:widowControl w:val="1"/>
        <w:ind/>
        <w:jc w:val="both"/>
      </w:pPr>
      <w:r>
        <w:rPr>
          <w:sz w:val="24"/>
        </w:rPr>
        <w:t xml:space="preserve">(часть 4.1 введена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21.11.2011 N 329-ФЗ)</w:t>
      </w:r>
    </w:p>
    <w:p w14:paraId="6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5. Заключения, составляемые при проведении антикоррупционной экспертизы в случаях,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"P52" \o 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"P53" \o 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"P56" \o 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4 части 3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14:paraId="68000000">
      <w:pPr>
        <w:pStyle w:val="Style_2"/>
        <w:widowControl w:val="1"/>
        <w:ind/>
        <w:jc w:val="both"/>
      </w:pPr>
      <w:r>
        <w:rPr>
          <w:sz w:val="24"/>
        </w:rPr>
        <w:t xml:space="preserve">(часть 5 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21.11.2011 N 329-ФЗ)</w:t>
      </w:r>
    </w:p>
    <w:p w14:paraId="6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14:paraId="6A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21.11.2011 N 329-ФЗ)</w:t>
      </w:r>
    </w:p>
    <w:p w14:paraId="6B000000">
      <w:pPr>
        <w:pStyle w:val="Style_2"/>
        <w:widowControl w:val="1"/>
        <w:ind w:firstLine="540"/>
        <w:jc w:val="both"/>
      </w:pPr>
    </w:p>
    <w:p w14:paraId="6C000000">
      <w:pPr>
        <w:pStyle w:val="Style_3"/>
        <w:widowControl w:val="1"/>
        <w:ind w:firstLine="540"/>
        <w:jc w:val="both"/>
        <w:outlineLvl w:val="0"/>
      </w:pPr>
      <w:r>
        <w:rPr>
          <w:sz w:val="24"/>
        </w:rPr>
        <w:t>Статья 5</w:t>
      </w:r>
    </w:p>
    <w:p w14:paraId="6D000000">
      <w:pPr>
        <w:pStyle w:val="Style_2"/>
        <w:widowControl w:val="1"/>
        <w:ind w:firstLine="540"/>
        <w:jc w:val="both"/>
      </w:pPr>
    </w:p>
    <w:p w14:paraId="6E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1. Институты гражданского общества и граждане Российской Федерации (далее - граждане) могут в </w:t>
      </w:r>
      <w:r>
        <w:rPr>
          <w:sz w:val="24"/>
        </w:rPr>
        <w:t>порядке</w:t>
      </w:r>
      <w:r>
        <w:rPr>
          <w:sz w:val="24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r>
        <w:rPr>
          <w:sz w:val="24"/>
        </w:rPr>
        <w:t>Порядок</w:t>
      </w:r>
      <w:r>
        <w:rPr>
          <w:sz w:val="24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14:paraId="6F000000">
      <w:pPr>
        <w:pStyle w:val="Style_2"/>
        <w:widowControl w:val="1"/>
        <w:ind/>
        <w:jc w:val="both"/>
      </w:pPr>
      <w:r>
        <w:rPr>
          <w:sz w:val="24"/>
        </w:rPr>
        <w:t xml:space="preserve">(в ред. Федеральных законов от 21.11.2011 </w:t>
      </w:r>
      <w:r>
        <w:rPr>
          <w:sz w:val="24"/>
        </w:rPr>
        <w:t>N 329-ФЗ</w:t>
      </w:r>
      <w:r>
        <w:rPr>
          <w:sz w:val="24"/>
        </w:rPr>
        <w:t xml:space="preserve">, от 11.10.2018 </w:t>
      </w:r>
      <w:r>
        <w:rPr>
          <w:sz w:val="24"/>
        </w:rPr>
        <w:t>N 362-ФЗ</w:t>
      </w:r>
      <w:r>
        <w:rPr>
          <w:sz w:val="24"/>
        </w:rPr>
        <w:t>)</w:t>
      </w:r>
    </w:p>
    <w:p w14:paraId="7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7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1) гражданами, имеющими неснятую или непогашенную судимость;</w:t>
      </w:r>
    </w:p>
    <w:p w14:paraId="7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14:paraId="7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3) гражданами, осуществляющими деятельность в органах и организациях,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"P45" \o 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методике, определенной Правительством Российской Федерации."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3 части 1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Федерального закона;</w:t>
      </w:r>
    </w:p>
    <w:p w14:paraId="7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4) международными и иностранными организациями;</w:t>
      </w:r>
    </w:p>
    <w:p w14:paraId="7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5) иностранными агентами.</w:t>
      </w:r>
    </w:p>
    <w:p w14:paraId="76000000">
      <w:pPr>
        <w:pStyle w:val="Style_2"/>
        <w:widowControl w:val="1"/>
        <w:ind/>
        <w:jc w:val="both"/>
      </w:pPr>
      <w:r>
        <w:rPr>
          <w:sz w:val="24"/>
        </w:rPr>
        <w:t xml:space="preserve">(п. 5 в ред. Федерального </w:t>
      </w:r>
      <w:r>
        <w:rPr>
          <w:sz w:val="24"/>
        </w:rPr>
        <w:t>закона</w:t>
      </w:r>
      <w:r>
        <w:rPr>
          <w:sz w:val="24"/>
        </w:rPr>
        <w:t xml:space="preserve"> от 05.12.2022 N 498-ФЗ)</w:t>
      </w:r>
    </w:p>
    <w:p w14:paraId="77000000">
      <w:pPr>
        <w:pStyle w:val="Style_2"/>
        <w:widowControl w:val="1"/>
        <w:ind/>
        <w:jc w:val="both"/>
      </w:pPr>
      <w:r>
        <w:rPr>
          <w:sz w:val="24"/>
        </w:rPr>
        <w:t xml:space="preserve">(часть 1.1 введена Федеральным </w:t>
      </w:r>
      <w:r>
        <w:rPr>
          <w:sz w:val="24"/>
        </w:rPr>
        <w:t>законом</w:t>
      </w:r>
      <w:r>
        <w:rPr>
          <w:sz w:val="24"/>
        </w:rPr>
        <w:t xml:space="preserve"> от 11.10.2018 N 362-ФЗ)</w:t>
      </w:r>
    </w:p>
    <w:p w14:paraId="7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В </w:t>
      </w:r>
      <w:r>
        <w:rPr>
          <w:sz w:val="24"/>
        </w:rPr>
        <w:t>заключении</w:t>
      </w:r>
      <w:r>
        <w:rPr>
          <w:sz w:val="24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14:paraId="7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14:paraId="7A000000">
      <w:pPr>
        <w:pStyle w:val="Style_2"/>
        <w:widowControl w:val="1"/>
        <w:ind w:firstLine="540"/>
        <w:jc w:val="both"/>
      </w:pPr>
    </w:p>
    <w:p w14:paraId="7B000000">
      <w:pPr>
        <w:pStyle w:val="Style_2"/>
        <w:widowControl w:val="1"/>
        <w:ind/>
        <w:jc w:val="right"/>
      </w:pPr>
      <w:r>
        <w:rPr>
          <w:sz w:val="24"/>
        </w:rPr>
        <w:t>Президент</w:t>
      </w:r>
    </w:p>
    <w:p w14:paraId="7C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7D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7E000000">
      <w:pPr>
        <w:pStyle w:val="Style_2"/>
      </w:pPr>
      <w:r>
        <w:rPr>
          <w:sz w:val="24"/>
        </w:rPr>
        <w:t>Москва, Кремль</w:t>
      </w:r>
    </w:p>
    <w:p w14:paraId="7F000000">
      <w:pPr>
        <w:pStyle w:val="Style_2"/>
        <w:widowControl w:val="1"/>
        <w:spacing w:before="240"/>
        <w:ind/>
      </w:pPr>
      <w:r>
        <w:rPr>
          <w:sz w:val="24"/>
        </w:rPr>
        <w:t>17 июля 2009 года</w:t>
      </w:r>
    </w:p>
    <w:p w14:paraId="80000000">
      <w:pPr>
        <w:pStyle w:val="Style_2"/>
        <w:widowControl w:val="1"/>
        <w:spacing w:before="240"/>
        <w:ind/>
      </w:pPr>
      <w:r>
        <w:rPr>
          <w:sz w:val="24"/>
        </w:rPr>
        <w:t>N 172-ФЗ</w:t>
      </w:r>
    </w:p>
    <w:p w14:paraId="81000000">
      <w:pPr>
        <w:pStyle w:val="Style_2"/>
      </w:pPr>
    </w:p>
    <w:p w14:paraId="82000000">
      <w:pPr>
        <w:pStyle w:val="Style_2"/>
      </w:pPr>
    </w:p>
    <w:p w14:paraId="83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Федеральный закон от 17.07.2009 N 172-ФЗ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30.09.2024)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антикоррупционной экспертизе нормативных правовых акто...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Федеральный закон от 17.07.2009 N 172-ФЗ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30.09.2024)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антикоррупционной экспертизе нормативных правовых акто...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TextList"/>
    <w:link w:val="Style_7_ch"/>
    <w:pPr>
      <w:widowControl w:val="0"/>
      <w:ind/>
    </w:pPr>
    <w:rPr>
      <w:rFonts w:ascii="Times New Roman" w:hAnsi="Times New Roman"/>
      <w:sz w:val="24"/>
    </w:rPr>
  </w:style>
  <w:style w:styleId="Style_7_ch" w:type="character">
    <w:name w:val="ConsPlusTextList"/>
    <w:link w:val="Style_7"/>
    <w:rPr>
      <w:rFonts w:ascii="Times New Roman" w:hAnsi="Times New Roman"/>
      <w:sz w:val="24"/>
    </w:rPr>
  </w:style>
  <w:style w:styleId="Style_8" w:type="paragraph">
    <w:name w:val="ConsPlusCell"/>
    <w:link w:val="Style_8_ch"/>
    <w:pPr>
      <w:widowControl w:val="0"/>
      <w:ind/>
    </w:pPr>
    <w:rPr>
      <w:rFonts w:ascii="Courier New" w:hAnsi="Courier New"/>
      <w:sz w:val="20"/>
    </w:rPr>
  </w:style>
  <w:style w:styleId="Style_8_ch" w:type="character">
    <w:name w:val="ConsPlusCell"/>
    <w:link w:val="Style_8"/>
    <w:rPr>
      <w:rFonts w:ascii="Courier New" w:hAnsi="Courier New"/>
      <w:sz w:val="20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JurTerm"/>
    <w:link w:val="Style_13_ch"/>
    <w:pPr>
      <w:widowControl w:val="0"/>
      <w:ind/>
    </w:pPr>
    <w:rPr>
      <w:rFonts w:ascii="Tahoma" w:hAnsi="Tahoma"/>
      <w:sz w:val="26"/>
    </w:rPr>
  </w:style>
  <w:style w:styleId="Style_13_ch" w:type="character">
    <w:name w:val="ConsPlusJurTerm"/>
    <w:link w:val="Style_13"/>
    <w:rPr>
      <w:rFonts w:ascii="Tahoma" w:hAnsi="Tahoma"/>
      <w:sz w:val="26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4" w:type="paragraph">
    <w:name w:val="ConsPlusTextList"/>
    <w:link w:val="Style_14_ch"/>
    <w:pPr>
      <w:widowControl w:val="0"/>
      <w:ind/>
    </w:pPr>
    <w:rPr>
      <w:rFonts w:ascii="Times New Roman" w:hAnsi="Times New Roman"/>
      <w:sz w:val="24"/>
    </w:rPr>
  </w:style>
  <w:style w:styleId="Style_14_ch" w:type="character">
    <w:name w:val="ConsPlusTextList"/>
    <w:link w:val="Style_14"/>
    <w:rPr>
      <w:rFonts w:ascii="Times New Roman" w:hAnsi="Times New Roman"/>
      <w:sz w:val="24"/>
    </w:rPr>
  </w:style>
  <w:style w:styleId="Style_15" w:type="paragraph">
    <w:name w:val="ConsPlusNonformat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Nonformat"/>
    <w:link w:val="Style_15"/>
    <w:rPr>
      <w:rFonts w:ascii="Courier New" w:hAnsi="Courier New"/>
      <w:sz w:val="20"/>
    </w:rPr>
  </w:style>
  <w:style w:styleId="Style_16" w:type="paragraph">
    <w:name w:val="ConsPlusJurTerm"/>
    <w:link w:val="Style_16_ch"/>
    <w:pPr>
      <w:widowControl w:val="0"/>
      <w:ind/>
    </w:pPr>
    <w:rPr>
      <w:rFonts w:ascii="Tahoma" w:hAnsi="Tahoma"/>
      <w:sz w:val="26"/>
    </w:rPr>
  </w:style>
  <w:style w:styleId="Style_16_ch" w:type="character">
    <w:name w:val="ConsPlusJurTerm"/>
    <w:link w:val="Style_16"/>
    <w:rPr>
      <w:rFonts w:ascii="Tahoma" w:hAnsi="Tahoma"/>
      <w:sz w:val="26"/>
    </w:rPr>
  </w:style>
  <w:style w:styleId="Style_17" w:type="paragraph">
    <w:name w:val="ConsPlusTextList"/>
    <w:link w:val="Style_17_ch"/>
    <w:pPr>
      <w:widowControl w:val="0"/>
      <w:ind/>
    </w:pPr>
    <w:rPr>
      <w:rFonts w:ascii="Times New Roman" w:hAnsi="Times New Roman"/>
      <w:sz w:val="24"/>
    </w:rPr>
  </w:style>
  <w:style w:styleId="Style_17_ch" w:type="character">
    <w:name w:val="ConsPlusTextList"/>
    <w:link w:val="Style_17"/>
    <w:rPr>
      <w:rFonts w:ascii="Times New Roman" w:hAnsi="Times New Roman"/>
      <w:sz w:val="24"/>
    </w:rPr>
  </w:style>
  <w:style w:styleId="Style_18" w:type="paragraph">
    <w:name w:val="ConsPlusNonformat"/>
    <w:link w:val="Style_18_ch"/>
    <w:pPr>
      <w:widowControl w:val="0"/>
      <w:ind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toc 3"/>
    <w:next w:val="Style_5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ConsPlusTitle"/>
    <w:link w:val="Style_20_ch"/>
    <w:pPr>
      <w:widowControl w:val="0"/>
      <w:ind/>
    </w:pPr>
    <w:rPr>
      <w:rFonts w:ascii="Arial" w:hAnsi="Arial"/>
      <w:b w:val="1"/>
      <w:sz w:val="24"/>
    </w:rPr>
  </w:style>
  <w:style w:styleId="Style_20_ch" w:type="character">
    <w:name w:val="ConsPlusTitle"/>
    <w:link w:val="Style_20"/>
    <w:rPr>
      <w:rFonts w:ascii="Arial" w:hAnsi="Arial"/>
      <w:b w:val="1"/>
      <w:sz w:val="24"/>
    </w:rPr>
  </w:style>
  <w:style w:styleId="Style_21" w:type="paragraph">
    <w:name w:val="heading 5"/>
    <w:next w:val="Style_5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ConsPlusCell"/>
    <w:link w:val="Style_22_ch"/>
    <w:pPr>
      <w:widowControl w:val="0"/>
      <w:ind/>
    </w:pPr>
    <w:rPr>
      <w:rFonts w:ascii="Courier New" w:hAnsi="Courier New"/>
      <w:sz w:val="20"/>
    </w:rPr>
  </w:style>
  <w:style w:styleId="Style_22_ch" w:type="character">
    <w:name w:val="ConsPlusCell"/>
    <w:link w:val="Style_22"/>
    <w:rPr>
      <w:rFonts w:ascii="Courier New" w:hAnsi="Courier New"/>
      <w:sz w:val="20"/>
    </w:rPr>
  </w:style>
  <w:style w:styleId="Style_23" w:type="paragraph">
    <w:name w:val="ConsPlusTextList"/>
    <w:link w:val="Style_23_ch"/>
    <w:pPr>
      <w:widowControl w:val="0"/>
      <w:ind/>
    </w:pPr>
    <w:rPr>
      <w:rFonts w:ascii="Times New Roman" w:hAnsi="Times New Roman"/>
      <w:sz w:val="24"/>
    </w:rPr>
  </w:style>
  <w:style w:styleId="Style_23_ch" w:type="character">
    <w:name w:val="ConsPlusTextList"/>
    <w:link w:val="Style_23"/>
    <w:rPr>
      <w:rFonts w:ascii="Times New Roman" w:hAnsi="Times New Roman"/>
      <w:sz w:val="24"/>
    </w:rPr>
  </w:style>
  <w:style w:styleId="Style_24" w:type="paragraph">
    <w:name w:val="heading 1"/>
    <w:next w:val="Style_5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ConsPlusJurTerm"/>
    <w:link w:val="Style_25_ch"/>
    <w:pPr>
      <w:widowControl w:val="0"/>
      <w:ind/>
    </w:pPr>
    <w:rPr>
      <w:rFonts w:ascii="Tahoma" w:hAnsi="Tahoma"/>
      <w:sz w:val="26"/>
    </w:rPr>
  </w:style>
  <w:style w:styleId="Style_25_ch" w:type="character">
    <w:name w:val="ConsPlusJurTerm"/>
    <w:link w:val="Style_25"/>
    <w:rPr>
      <w:rFonts w:ascii="Tahoma" w:hAnsi="Tahoma"/>
      <w:sz w:val="26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ConsPlusTitlePage"/>
    <w:link w:val="Style_28_ch"/>
    <w:pPr>
      <w:widowControl w:val="0"/>
      <w:ind/>
    </w:pPr>
    <w:rPr>
      <w:rFonts w:ascii="Tahoma" w:hAnsi="Tahoma"/>
      <w:sz w:val="20"/>
    </w:rPr>
  </w:style>
  <w:style w:styleId="Style_28_ch" w:type="character">
    <w:name w:val="ConsPlusTitlePage"/>
    <w:link w:val="Style_28"/>
    <w:rPr>
      <w:rFonts w:ascii="Tahoma" w:hAnsi="Tahoma"/>
      <w:sz w:val="20"/>
    </w:rPr>
  </w:style>
  <w:style w:styleId="Style_29" w:type="paragraph">
    <w:name w:val="toc 1"/>
    <w:next w:val="Style_5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ConsPlusJurTerm"/>
    <w:link w:val="Style_30_ch"/>
    <w:pPr>
      <w:widowControl w:val="0"/>
      <w:ind/>
    </w:pPr>
    <w:rPr>
      <w:rFonts w:ascii="Tahoma" w:hAnsi="Tahoma"/>
      <w:sz w:val="26"/>
    </w:rPr>
  </w:style>
  <w:style w:styleId="Style_30_ch" w:type="character">
    <w:name w:val="ConsPlusJurTerm"/>
    <w:link w:val="Style_30"/>
    <w:rPr>
      <w:rFonts w:ascii="Tahoma" w:hAnsi="Tahoma"/>
      <w:sz w:val="26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ConsPlusDocList"/>
    <w:link w:val="Style_32_ch"/>
    <w:pPr>
      <w:widowControl w:val="0"/>
      <w:ind/>
    </w:pPr>
    <w:rPr>
      <w:rFonts w:ascii="Tahoma" w:hAnsi="Tahoma"/>
      <w:sz w:val="18"/>
    </w:rPr>
  </w:style>
  <w:style w:styleId="Style_32_ch" w:type="character">
    <w:name w:val="ConsPlusDocList"/>
    <w:link w:val="Style_32"/>
    <w:rPr>
      <w:rFonts w:ascii="Tahoma" w:hAnsi="Tahoma"/>
      <w:sz w:val="18"/>
    </w:rPr>
  </w:style>
  <w:style w:styleId="Style_33" w:type="paragraph">
    <w:name w:val="toc 9"/>
    <w:next w:val="Style_5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5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toc 5"/>
    <w:next w:val="Style_5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5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5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ConsPlusDocList"/>
    <w:link w:val="Style_39_ch"/>
    <w:pPr>
      <w:widowControl w:val="0"/>
      <w:ind/>
    </w:pPr>
    <w:rPr>
      <w:rFonts w:ascii="Tahoma" w:hAnsi="Tahoma"/>
      <w:sz w:val="18"/>
    </w:rPr>
  </w:style>
  <w:style w:styleId="Style_39_ch" w:type="character">
    <w:name w:val="ConsPlusDocList"/>
    <w:link w:val="Style_39"/>
    <w:rPr>
      <w:rFonts w:ascii="Tahoma" w:hAnsi="Tahoma"/>
      <w:sz w:val="18"/>
    </w:rPr>
  </w:style>
  <w:style w:styleId="Style_40" w:type="paragraph">
    <w:name w:val="heading 2"/>
    <w:next w:val="Style_5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2026-08-21T06:04:51Z</dcterms:created>
  <dcterms:modified xsi:type="dcterms:W3CDTF">2026-08-21T06:04:51Z</dcterms:modified>
</cp:coreProperties>
</file>