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both"/>
        <w:outlineLvl w:val="0"/>
      </w:pPr>
    </w:p>
    <w:p w14:paraId="14000000">
      <w:pPr>
        <w:pStyle w:val="Style_2"/>
        <w:widowControl w:val="1"/>
        <w:ind/>
        <w:jc w:val="center"/>
      </w:pPr>
      <w:r>
        <w:rPr>
          <w:sz w:val="24"/>
        </w:rPr>
        <w:t>ПРАВИТЕЛЬСТВО РОССИЙСКОЙ ФЕДЕРАЦИИ</w:t>
      </w:r>
    </w:p>
    <w:p w14:paraId="15000000">
      <w:pPr>
        <w:pStyle w:val="Style_2"/>
        <w:widowControl w:val="1"/>
        <w:ind/>
        <w:jc w:val="center"/>
      </w:pPr>
    </w:p>
    <w:p w14:paraId="16000000">
      <w:pPr>
        <w:pStyle w:val="Style_2"/>
        <w:widowControl w:val="1"/>
        <w:ind/>
        <w:jc w:val="center"/>
      </w:pPr>
      <w:r>
        <w:rPr>
          <w:sz w:val="24"/>
        </w:rPr>
        <w:t>ПОСТАНОВЛЕНИЕ</w:t>
      </w:r>
    </w:p>
    <w:p w14:paraId="17000000">
      <w:pPr>
        <w:pStyle w:val="Style_2"/>
        <w:widowControl w:val="1"/>
        <w:ind/>
        <w:jc w:val="center"/>
      </w:pPr>
      <w:r>
        <w:rPr>
          <w:sz w:val="24"/>
        </w:rPr>
        <w:t>от 5 июля 2013 г. N 568</w:t>
      </w:r>
    </w:p>
    <w:p w14:paraId="18000000">
      <w:pPr>
        <w:pStyle w:val="Style_2"/>
        <w:widowControl w:val="1"/>
        <w:ind/>
        <w:jc w:val="center"/>
      </w:pPr>
    </w:p>
    <w:p w14:paraId="19000000">
      <w:pPr>
        <w:pStyle w:val="Style_2"/>
        <w:widowControl w:val="1"/>
        <w:ind/>
        <w:jc w:val="center"/>
      </w:pPr>
      <w:r>
        <w:rPr>
          <w:sz w:val="24"/>
        </w:rPr>
        <w:t>О РАСПРОСТРАНЕНИИ</w:t>
      </w: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НА ОТДЕЛЬНЫЕ КАТЕГОРИИ ГРАЖДАН ОГРАНИЧЕНИЙ,</w:t>
      </w:r>
    </w:p>
    <w:p w14:paraId="1B000000">
      <w:pPr>
        <w:pStyle w:val="Style_2"/>
        <w:widowControl w:val="1"/>
        <w:ind/>
        <w:jc w:val="center"/>
      </w:pPr>
      <w:r>
        <w:rPr>
          <w:sz w:val="24"/>
        </w:rPr>
        <w:t>ЗАПРЕТОВ И ОБЯЗАННОСТЕЙ, УСТАНОВЛЕННЫХ ФЕДЕРАЛЬНЫМ ЗАКОНОМ</w:t>
      </w:r>
    </w:p>
    <w:p w14:paraId="1C000000">
      <w:pPr>
        <w:pStyle w:val="Style_2"/>
        <w:widowControl w:val="1"/>
        <w:ind/>
        <w:jc w:val="center"/>
      </w:pPr>
      <w:r>
        <w:rPr>
          <w:sz w:val="24"/>
        </w:rPr>
        <w:t>"О ПРОТИВОДЕЙСТВИИ КОРРУПЦИИ" И ДРУГИМИ ФЕДЕРАЛЬНЫМИ</w:t>
      </w:r>
    </w:p>
    <w:p w14:paraId="1D000000">
      <w:pPr>
        <w:pStyle w:val="Style_2"/>
        <w:widowControl w:val="1"/>
        <w:ind/>
        <w:jc w:val="center"/>
      </w:pPr>
      <w:r>
        <w:rPr>
          <w:sz w:val="24"/>
        </w:rPr>
        <w:t>ЗАКОНАМИ В ЦЕЛЯХ ПРОТИВОДЕЙСТВИЯ КОРРУПЦИИ</w:t>
      </w:r>
    </w:p>
    <w:p w14:paraId="1E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1F000000">
            <w:pPr>
              <w:pStyle w:val="Style_1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0000000">
            <w:pPr>
              <w:pStyle w:val="Style_1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28.06.2016 </w:t>
            </w:r>
            <w:r>
              <w:rPr>
                <w:color w:val="392C69"/>
                <w:sz w:val="24"/>
              </w:rPr>
              <w:t>N 594</w:t>
            </w:r>
            <w:r>
              <w:rPr>
                <w:color w:val="392C69"/>
                <w:sz w:val="24"/>
              </w:rPr>
              <w:t>,</w:t>
            </w:r>
          </w:p>
          <w:p w14:paraId="21000000">
            <w:pPr>
              <w:pStyle w:val="Style_1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15.02.2017 </w:t>
            </w:r>
            <w:r>
              <w:rPr>
                <w:color w:val="392C69"/>
                <w:sz w:val="24"/>
              </w:rPr>
              <w:t>N 187</w:t>
            </w:r>
            <w:r>
              <w:rPr>
                <w:color w:val="392C69"/>
                <w:sz w:val="24"/>
              </w:rPr>
              <w:t xml:space="preserve">, от 24.03.2023 </w:t>
            </w:r>
            <w:r>
              <w:rPr>
                <w:color w:val="392C69"/>
                <w:sz w:val="24"/>
              </w:rPr>
              <w:t>N 471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2000000">
      <w:pPr>
        <w:pStyle w:val="Style_1"/>
        <w:widowControl w:val="1"/>
        <w:ind/>
        <w:jc w:val="center"/>
      </w:pPr>
    </w:p>
    <w:p w14:paraId="23000000">
      <w:pPr>
        <w:pStyle w:val="Style_1"/>
        <w:widowControl w:val="1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>статьей 349.2</w:t>
      </w:r>
      <w:r>
        <w:rPr>
          <w:sz w:val="24"/>
        </w:rPr>
        <w:t xml:space="preserve"> Трудового кодекса Российской Федерации Правительство Российской Федерации постановляет:</w:t>
      </w:r>
    </w:p>
    <w:p w14:paraId="24000000">
      <w:pPr>
        <w:pStyle w:val="Style_1"/>
        <w:widowControl w:val="1"/>
        <w:spacing w:before="240"/>
        <w:ind w:firstLine="540"/>
        <w:jc w:val="both"/>
      </w:pPr>
      <w:bookmarkStart w:id="1" w:name="P16"/>
      <w:bookmarkEnd w:id="1"/>
      <w:r>
        <w:rPr>
          <w:sz w:val="24"/>
        </w:rPr>
        <w:t>1. Установить, что на работников, замещающих должности в государственных внебюджетных фондах Российской Федерации, иных организациях, созданных Российской Федерацией на основании федеральных законов, организациях, создаваемых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</w:p>
    <w:p w14:paraId="25000000">
      <w:pPr>
        <w:pStyle w:val="Style_1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24.03.2023 </w:t>
      </w:r>
      <w:r>
        <w:rPr>
          <w:sz w:val="24"/>
        </w:rPr>
        <w:t>N 471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2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работник не вправе:</w:t>
      </w:r>
    </w:p>
    <w:p w14:paraId="2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14:paraId="2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2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14:paraId="2A000000">
      <w:pPr>
        <w:pStyle w:val="Style_1"/>
        <w:widowControl w:val="1"/>
        <w:spacing w:before="240"/>
        <w:ind w:firstLine="540"/>
        <w:jc w:val="both"/>
      </w:pPr>
      <w:bookmarkStart w:id="2" w:name="P22"/>
      <w:bookmarkEnd w:id="2"/>
      <w:r>
        <w:rPr>
          <w:sz w:val="24"/>
        </w:rPr>
        <w:t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14:paraId="2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в) работник обязан:</w:t>
      </w:r>
    </w:p>
    <w:p w14:paraId="2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14:paraId="2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представлять в установленном </w:t>
      </w:r>
      <w:r>
        <w:rPr>
          <w:sz w:val="24"/>
        </w:rPr>
        <w:t>порядке</w:t>
      </w:r>
      <w:r>
        <w:rPr>
          <w:sz w:val="24"/>
        </w:rPr>
        <w:t xml:space="preserve"> сведения о доходах, об имуществе и обязательствах имущественного характера,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противодействии коррупции", и сведения о расходах,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контроле за соответствием расходов лиц, замещающих государственные должности, и иных лиц их доходам", в случаях, установленных указанными федеральными законами;</w:t>
      </w:r>
    </w:p>
    <w:p w14:paraId="2E000000">
      <w:pPr>
        <w:pStyle w:val="Style_1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2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14:paraId="3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уведомлять работодателя в порядке, определенном работодателем в соответствии с нормативными правовыми </w:t>
      </w:r>
      <w:r>
        <w:rPr>
          <w:sz w:val="24"/>
        </w:rPr>
        <w:t>актами</w:t>
      </w:r>
      <w:r>
        <w:rPr>
          <w:sz w:val="24"/>
        </w:rPr>
        <w:t xml:space="preserve">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14:paraId="31000000">
      <w:pPr>
        <w:pStyle w:val="Style_1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28.06.2016 N 594)</w:t>
      </w:r>
    </w:p>
    <w:p w14:paraId="3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передавать в целях предотвращения конфликта интересов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</w:p>
    <w:p w14:paraId="33000000">
      <w:pPr>
        <w:pStyle w:val="Style_1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28.06.2016 N 594)</w:t>
      </w:r>
    </w:p>
    <w:p w14:paraId="3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уведомлять работодателя (его представителя) о получении работником подарка в случаях,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"P22" \o "б)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</w:t>
      </w:r>
      <w:r>
        <w:rPr>
          <w:sz w:val="24"/>
        </w:rPr>
        <w:t>порядке</w:t>
      </w:r>
      <w:r>
        <w:rPr>
          <w:sz w:val="24"/>
        </w:rPr>
        <w:t>, установленном нормативными правовыми актами Российской Федерации.</w:t>
      </w:r>
    </w:p>
    <w:p w14:paraId="35000000">
      <w:pPr>
        <w:pStyle w:val="Style_1"/>
        <w:widowControl w:val="1"/>
        <w:spacing w:before="240"/>
        <w:ind w:firstLine="540"/>
        <w:jc w:val="both"/>
      </w:pPr>
      <w:bookmarkStart w:id="3" w:name="P33"/>
      <w:bookmarkEnd w:id="3"/>
      <w:r>
        <w:rPr>
          <w:sz w:val="24"/>
        </w:rPr>
        <w:t xml:space="preserve">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</w:t>
      </w:r>
      <w:r>
        <w:rPr>
          <w:sz w:val="24"/>
        </w:rPr>
        <w:t>порядке</w:t>
      </w:r>
      <w:r>
        <w:rPr>
          <w:sz w:val="24"/>
        </w:rPr>
        <w:t xml:space="preserve"> сведения о доходах, об имуществе и обязательствах имущественного характера,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противодействии коррупции", в случаях, установленных указанным Федеральным </w:t>
      </w:r>
      <w:r>
        <w:rPr>
          <w:sz w:val="24"/>
        </w:rPr>
        <w:t>законом</w:t>
      </w:r>
      <w:r>
        <w:rPr>
          <w:sz w:val="24"/>
        </w:rPr>
        <w:t>.</w:t>
      </w:r>
    </w:p>
    <w:p w14:paraId="36000000">
      <w:pPr>
        <w:pStyle w:val="Style_1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3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3. Установить, что работники, замещающие должности, указанные в абзаце первом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"P16" \o "1. Установить, что на работников, замещающих должности в государственных внебюджетных фондах Российской Федерации, иных организациях, созданных Российской Федерацией на основании федеральных законов, организациях, создаваемых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 в фондах и иных ор..."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постановления, и граждане,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"P33" \o "2. 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подконтрольностью одного из них другому, за исключением работников, замещающих должности (кроме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"P37" \o "4.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создаваемых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постановления) в федеральных государственных учреждениях или в федеральных государственных унитарных предприятиях (федеральных казенных предприятиях), создаваемых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</w:p>
    <w:p w14:paraId="38000000">
      <w:pPr>
        <w:pStyle w:val="Style_1"/>
        <w:widowControl w:val="1"/>
        <w:ind/>
        <w:jc w:val="both"/>
      </w:pPr>
      <w:r>
        <w:rPr>
          <w:sz w:val="24"/>
        </w:rPr>
        <w:t xml:space="preserve">(п. 3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28.06.2016 N 594; в ред. Постановлений Правительства РФ от 15.02.2017 </w:t>
      </w:r>
      <w:r>
        <w:rPr>
          <w:sz w:val="24"/>
        </w:rPr>
        <w:t>N 187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39000000">
      <w:pPr>
        <w:pStyle w:val="Style_1"/>
        <w:widowControl w:val="1"/>
        <w:spacing w:before="240"/>
        <w:ind w:firstLine="540"/>
        <w:jc w:val="both"/>
      </w:pPr>
      <w:bookmarkStart w:id="4" w:name="P37"/>
      <w:bookmarkEnd w:id="4"/>
      <w:r>
        <w:rPr>
          <w:sz w:val="24"/>
        </w:rPr>
        <w:t>4. 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создаваемых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14:paraId="3A000000">
      <w:pPr>
        <w:pStyle w:val="Style_1"/>
        <w:widowControl w:val="1"/>
        <w:ind/>
        <w:jc w:val="both"/>
      </w:pPr>
      <w:r>
        <w:rPr>
          <w:sz w:val="24"/>
        </w:rPr>
        <w:t xml:space="preserve">(п. 4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15.02.2017 N 187;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16.03.2026 N 272)</w:t>
      </w:r>
    </w:p>
    <w:p w14:paraId="3B000000">
      <w:pPr>
        <w:pStyle w:val="Style_1"/>
        <w:widowControl w:val="1"/>
        <w:ind w:firstLine="540"/>
        <w:jc w:val="both"/>
      </w:pPr>
    </w:p>
    <w:p w14:paraId="3C000000">
      <w:pPr>
        <w:pStyle w:val="Style_1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3D000000">
      <w:pPr>
        <w:pStyle w:val="Style_1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3E000000">
      <w:pPr>
        <w:pStyle w:val="Style_1"/>
        <w:widowControl w:val="1"/>
        <w:ind/>
        <w:jc w:val="right"/>
      </w:pPr>
      <w:r>
        <w:rPr>
          <w:sz w:val="24"/>
        </w:rPr>
        <w:t>Д.МЕДВЕДЕВ</w:t>
      </w:r>
    </w:p>
    <w:p w14:paraId="3F000000">
      <w:pPr>
        <w:pStyle w:val="Style_1"/>
        <w:widowControl w:val="1"/>
        <w:ind w:firstLine="540"/>
        <w:jc w:val="both"/>
      </w:pPr>
    </w:p>
    <w:p w14:paraId="40000000">
      <w:pPr>
        <w:pStyle w:val="Style_1"/>
        <w:widowControl w:val="1"/>
        <w:ind w:firstLine="540"/>
        <w:jc w:val="both"/>
      </w:pPr>
    </w:p>
    <w:p w14:paraId="41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3" w:type="default"/>
      <w:headerReference r:id="rId1" w:type="first"/>
      <w:footerReference r:id="rId4" w:type="default"/>
      <w:footerReference r:id="rId2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drawing>
              <wp:inline>
                <wp:extent cx="1910715" cy="445769"/>
                <wp:effectExtent b="0" l="0" r="0" t="0"/>
                <wp:docPr hidden="false" id="1" name="Picture 1"/>
                <a:graphic>
                  <a:graphicData uri="http://schemas.openxmlformats.org/drawingml/2006/picture">
                    <pic:pic>
                      <pic:nvPicPr>
                        <pic:cNvPr hidden="false" id="2" name="Picture 2"/>
                        <pic:cNvPicPr preferRelativeResize="true"/>
                      </pic:nvPicPr>
                      <pic:blipFill>
                        <a:blip r:embed="rId1"/>
                        <a:srcRect b="0" l="0" r="0" t="0"/>
                        <a:stretch/>
                      </pic:blipFill>
                      <pic:spPr>
                        <a:xfrm flipH="false" flipV="false" rot="0">
                          <a:ext cx="1910715" cy="445769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Постановление Правительства РФ от 05.07.2013 N 568 (ред. от 16.03.2026) "О распространении на отдельные категории гражда...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05.07.2013 N 568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распространении на отдельные категории гражда...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toc 2"/>
    <w:next w:val="Style_4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5" w:type="paragraph">
    <w:name w:val="toc 4"/>
    <w:next w:val="Style_4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4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4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4" w:type="paragraph">
    <w:name w:val="Normal"/>
    <w:link w:val="Style_4_ch"/>
    <w:uiPriority w:val="0"/>
    <w:qFormat/>
  </w:style>
  <w:style w:styleId="Style_4_ch" w:type="character">
    <w:name w:val="Normal"/>
    <w:link w:val="Style_4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JurTerm"/>
    <w:link w:val="Style_10_ch"/>
    <w:pPr>
      <w:widowControl w:val="0"/>
      <w:ind/>
    </w:pPr>
    <w:rPr>
      <w:rFonts w:ascii="Tahoma" w:hAnsi="Tahoma"/>
      <w:sz w:val="26"/>
    </w:rPr>
  </w:style>
  <w:style w:styleId="Style_10_ch" w:type="character">
    <w:name w:val="ConsPlusJurTerm"/>
    <w:link w:val="Style_10"/>
    <w:rPr>
      <w:rFonts w:ascii="Tahoma" w:hAnsi="Tahoma"/>
      <w:sz w:val="26"/>
    </w:rPr>
  </w:style>
  <w:style w:styleId="Style_11" w:type="paragraph">
    <w:name w:val="ConsPlusTextList"/>
    <w:link w:val="Style_11_ch"/>
    <w:pPr>
      <w:widowControl w:val="0"/>
      <w:ind/>
    </w:pPr>
    <w:rPr>
      <w:rFonts w:ascii="Times New Roman" w:hAnsi="Times New Roman"/>
      <w:sz w:val="24"/>
    </w:rPr>
  </w:style>
  <w:style w:styleId="Style_11_ch" w:type="character">
    <w:name w:val="ConsPlusTextList"/>
    <w:link w:val="Style_11"/>
    <w:rPr>
      <w:rFonts w:ascii="Times New Roman" w:hAnsi="Times New Roman"/>
      <w:sz w:val="24"/>
    </w:rPr>
  </w:style>
  <w:style w:styleId="Style_12" w:type="paragraph">
    <w:name w:val="ConsPlusTextList"/>
    <w:link w:val="Style_12_ch"/>
    <w:pPr>
      <w:widowControl w:val="0"/>
      <w:ind/>
    </w:pPr>
    <w:rPr>
      <w:rFonts w:ascii="Times New Roman" w:hAnsi="Times New Roman"/>
      <w:sz w:val="24"/>
    </w:rPr>
  </w:style>
  <w:style w:styleId="Style_12_ch" w:type="character">
    <w:name w:val="ConsPlusTextList"/>
    <w:link w:val="Style_12"/>
    <w:rPr>
      <w:rFonts w:ascii="Times New Roman" w:hAnsi="Times New Roman"/>
      <w:sz w:val="24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onsPlusDocList"/>
    <w:link w:val="Style_14_ch"/>
    <w:pPr>
      <w:widowControl w:val="0"/>
      <w:ind/>
    </w:pPr>
    <w:rPr>
      <w:rFonts w:ascii="Tahoma" w:hAnsi="Tahoma"/>
      <w:sz w:val="18"/>
    </w:rPr>
  </w:style>
  <w:style w:styleId="Style_14_ch" w:type="character">
    <w:name w:val="ConsPlusDocList"/>
    <w:link w:val="Style_14"/>
    <w:rPr>
      <w:rFonts w:ascii="Tahoma" w:hAnsi="Tahoma"/>
      <w:sz w:val="1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ConsPlusJurTerm"/>
    <w:link w:val="Style_21_ch"/>
    <w:pPr>
      <w:widowControl w:val="0"/>
      <w:ind/>
    </w:pPr>
    <w:rPr>
      <w:rFonts w:ascii="Tahoma" w:hAnsi="Tahoma"/>
      <w:sz w:val="26"/>
    </w:rPr>
  </w:style>
  <w:style w:styleId="Style_21_ch" w:type="character">
    <w:name w:val="ConsPlusJurTerm"/>
    <w:link w:val="Style_21"/>
    <w:rPr>
      <w:rFonts w:ascii="Tahoma" w:hAnsi="Tahoma"/>
      <w:sz w:val="26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ConsPlusCell"/>
    <w:link w:val="Style_23_ch"/>
    <w:pPr>
      <w:widowControl w:val="0"/>
      <w:ind/>
    </w:pPr>
    <w:rPr>
      <w:rFonts w:ascii="Courier New" w:hAnsi="Courier New"/>
      <w:sz w:val="20"/>
    </w:rPr>
  </w:style>
  <w:style w:styleId="Style_23_ch" w:type="character">
    <w:name w:val="ConsPlusCell"/>
    <w:link w:val="Style_23"/>
    <w:rPr>
      <w:rFonts w:ascii="Courier New" w:hAnsi="Courier New"/>
      <w:sz w:val="20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TitlePage"/>
    <w:link w:val="Style_27_ch"/>
    <w:pPr>
      <w:widowControl w:val="0"/>
      <w:ind/>
    </w:pPr>
    <w:rPr>
      <w:rFonts w:ascii="Tahoma" w:hAnsi="Tahoma"/>
      <w:sz w:val="20"/>
    </w:rPr>
  </w:style>
  <w:style w:styleId="Style_27_ch" w:type="character">
    <w:name w:val="ConsPlusTitlePage"/>
    <w:link w:val="Style_27"/>
    <w:rPr>
      <w:rFonts w:ascii="Tahoma" w:hAnsi="Tahoma"/>
      <w:sz w:val="20"/>
    </w:rPr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2026-08-21T06:52:49Z</dcterms:created>
  <dcterms:modified xsi:type="dcterms:W3CDTF">2026-08-21T06:52:49Z</dcterms:modified>
</cp:coreProperties>
</file>