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Постановление Правительства РФ от 21.01.2015 N 29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16.03.2026)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21 января 2015 г. N 29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ОБ УТВЕРЖДЕНИИ ПРАВИЛ</w:t>
      </w: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СООБЩЕНИЯ РАБОТОДАТЕЛЕМ О ЗАКЛЮЧЕНИИ ТРУДОВОГО</w:t>
      </w:r>
    </w:p>
    <w:p w14:paraId="1F000000">
      <w:pPr>
        <w:pStyle w:val="Style_3"/>
        <w:widowControl w:val="1"/>
        <w:ind/>
        <w:jc w:val="center"/>
      </w:pPr>
      <w:r>
        <w:rPr>
          <w:sz w:val="24"/>
        </w:rPr>
        <w:t>ИЛИ ГРАЖДАНСКО-ПРАВОВОГО ДОГОВОРА НА ВЫПОЛНЕНИЕ РАБОТ</w:t>
      </w: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(ОКАЗАНИЕ УСЛУГ) С ГРАЖДАНИНОМ, ЗАМЕЩАВШИМ ДОЛЖНОСТИ</w:t>
      </w:r>
    </w:p>
    <w:p w14:paraId="21000000">
      <w:pPr>
        <w:pStyle w:val="Style_3"/>
        <w:widowControl w:val="1"/>
        <w:ind/>
        <w:jc w:val="center"/>
      </w:pPr>
      <w:r>
        <w:rPr>
          <w:sz w:val="24"/>
        </w:rPr>
        <w:t>ГОСУДАРСТВЕННОЙ ИЛИ МУНИЦИПАЛЬНОЙ СЛУЖБЫ, ПЕРЕЧЕНЬ</w:t>
      </w:r>
    </w:p>
    <w:p w14:paraId="22000000">
      <w:pPr>
        <w:pStyle w:val="Style_3"/>
        <w:widowControl w:val="1"/>
        <w:ind/>
        <w:jc w:val="center"/>
      </w:pPr>
      <w:r>
        <w:rPr>
          <w:sz w:val="24"/>
        </w:rPr>
        <w:t>КОТОРЫХ УСТАНАВЛИВАЕТСЯ НОРМАТИВНЫМИ ПРАВОВЫМИ</w:t>
      </w:r>
    </w:p>
    <w:p w14:paraId="23000000">
      <w:pPr>
        <w:pStyle w:val="Style_3"/>
        <w:widowControl w:val="1"/>
        <w:ind/>
        <w:jc w:val="center"/>
      </w:pPr>
      <w:r>
        <w:rPr>
          <w:sz w:val="24"/>
        </w:rPr>
        <w:t>АКТАМИ РОССИЙСКОЙ ФЕДЕРАЦИИ</w:t>
      </w:r>
    </w:p>
    <w:p w14:paraId="24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5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6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09.08.2016 </w:t>
            </w:r>
            <w:r>
              <w:rPr>
                <w:color w:val="392C69"/>
                <w:sz w:val="24"/>
              </w:rPr>
              <w:t>N 762</w:t>
            </w:r>
            <w:r>
              <w:rPr>
                <w:color w:val="392C69"/>
                <w:sz w:val="24"/>
              </w:rPr>
              <w:t>,</w:t>
            </w:r>
          </w:p>
          <w:p w14:paraId="27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10.07.2020 </w:t>
            </w:r>
            <w:r>
              <w:rPr>
                <w:color w:val="392C69"/>
                <w:sz w:val="24"/>
              </w:rPr>
              <w:t>N 1017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8000000">
      <w:pPr>
        <w:pStyle w:val="Style_2"/>
        <w:widowControl w:val="1"/>
        <w:ind/>
        <w:jc w:val="center"/>
      </w:pPr>
    </w:p>
    <w:p w14:paraId="29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>статьей 12</w:t>
      </w:r>
      <w:r>
        <w:rPr>
          <w:sz w:val="24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 w14:paraId="2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1. Утвердить прилагаемые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"P34" \o "ПРАВИЛА"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Правила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14:paraId="2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14:paraId="2C000000">
      <w:pPr>
        <w:pStyle w:val="Style_2"/>
        <w:widowControl w:val="1"/>
        <w:ind/>
        <w:jc w:val="both"/>
      </w:pPr>
    </w:p>
    <w:p w14:paraId="2D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2E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2F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30000000">
      <w:pPr>
        <w:pStyle w:val="Style_2"/>
        <w:widowControl w:val="1"/>
        <w:ind/>
        <w:jc w:val="both"/>
      </w:pPr>
    </w:p>
    <w:p w14:paraId="31000000">
      <w:pPr>
        <w:pStyle w:val="Style_2"/>
        <w:widowControl w:val="1"/>
        <w:ind/>
        <w:jc w:val="both"/>
      </w:pPr>
    </w:p>
    <w:p w14:paraId="32000000">
      <w:pPr>
        <w:pStyle w:val="Style_2"/>
        <w:widowControl w:val="1"/>
        <w:ind/>
        <w:jc w:val="both"/>
      </w:pPr>
    </w:p>
    <w:p w14:paraId="33000000">
      <w:pPr>
        <w:pStyle w:val="Style_2"/>
        <w:widowControl w:val="1"/>
        <w:ind/>
        <w:jc w:val="both"/>
      </w:pPr>
    </w:p>
    <w:p w14:paraId="34000000">
      <w:pPr>
        <w:pStyle w:val="Style_2"/>
        <w:widowControl w:val="1"/>
        <w:ind/>
        <w:jc w:val="both"/>
      </w:pPr>
    </w:p>
    <w:p w14:paraId="35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Утверждены</w:t>
      </w:r>
    </w:p>
    <w:p w14:paraId="36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37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8000000">
      <w:pPr>
        <w:pStyle w:val="Style_2"/>
        <w:widowControl w:val="1"/>
        <w:ind/>
        <w:jc w:val="right"/>
      </w:pPr>
      <w:r>
        <w:rPr>
          <w:sz w:val="24"/>
        </w:rPr>
        <w:t>от 21 января 2015 г. N 29</w:t>
      </w:r>
    </w:p>
    <w:p w14:paraId="39000000">
      <w:pPr>
        <w:pStyle w:val="Style_2"/>
        <w:widowControl w:val="1"/>
        <w:ind/>
        <w:jc w:val="both"/>
      </w:pPr>
    </w:p>
    <w:p w14:paraId="3A000000">
      <w:pPr>
        <w:pStyle w:val="Style_3"/>
        <w:widowControl w:val="1"/>
        <w:ind/>
        <w:jc w:val="center"/>
      </w:pPr>
      <w:bookmarkStart w:id="1" w:name="P34"/>
      <w:bookmarkEnd w:id="1"/>
      <w:r>
        <w:rPr>
          <w:sz w:val="24"/>
        </w:rPr>
        <w:t>ПРАВИЛА</w:t>
      </w:r>
    </w:p>
    <w:p w14:paraId="3B000000">
      <w:pPr>
        <w:pStyle w:val="Style_3"/>
        <w:widowControl w:val="1"/>
        <w:ind/>
        <w:jc w:val="center"/>
      </w:pPr>
      <w:r>
        <w:rPr>
          <w:sz w:val="24"/>
        </w:rPr>
        <w:t>СООБЩЕНИЯ РАБОТОДАТЕЛЕМ О ЗАКЛЮЧЕНИИ ТРУДОВОГО</w:t>
      </w:r>
    </w:p>
    <w:p w14:paraId="3C000000">
      <w:pPr>
        <w:pStyle w:val="Style_3"/>
        <w:widowControl w:val="1"/>
        <w:ind/>
        <w:jc w:val="center"/>
      </w:pPr>
      <w:r>
        <w:rPr>
          <w:sz w:val="24"/>
        </w:rPr>
        <w:t>ИЛИ ГРАЖДАНСКО-ПРАВОВОГО ДОГОВОРА НА ВЫПОЛНЕНИЕ РАБОТ</w:t>
      </w:r>
    </w:p>
    <w:p w14:paraId="3D000000">
      <w:pPr>
        <w:pStyle w:val="Style_3"/>
        <w:widowControl w:val="1"/>
        <w:ind/>
        <w:jc w:val="center"/>
      </w:pPr>
      <w:r>
        <w:rPr>
          <w:sz w:val="24"/>
        </w:rPr>
        <w:t>(ОКАЗАНИЕ УСЛУГ) С ГРАЖДАНИНОМ, ЗАМЕЩАВШИМ ДОЛЖНОСТИ</w:t>
      </w:r>
    </w:p>
    <w:p w14:paraId="3E000000">
      <w:pPr>
        <w:pStyle w:val="Style_3"/>
        <w:widowControl w:val="1"/>
        <w:ind/>
        <w:jc w:val="center"/>
      </w:pPr>
      <w:r>
        <w:rPr>
          <w:sz w:val="24"/>
        </w:rPr>
        <w:t>ГОСУДАРСТВЕННОЙ ИЛИ МУНИЦИПАЛЬНОЙ СЛУЖБЫ, ПЕРЕЧЕНЬ</w:t>
      </w:r>
    </w:p>
    <w:p w14:paraId="3F000000">
      <w:pPr>
        <w:pStyle w:val="Style_3"/>
        <w:widowControl w:val="1"/>
        <w:ind/>
        <w:jc w:val="center"/>
      </w:pPr>
      <w:r>
        <w:rPr>
          <w:sz w:val="24"/>
        </w:rPr>
        <w:t>КОТОРЫХ УСТАНАВЛИВАЕТСЯ НОРМАТИВНЫМИ ПРАВОВЫМИ</w:t>
      </w:r>
    </w:p>
    <w:p w14:paraId="40000000">
      <w:pPr>
        <w:pStyle w:val="Style_3"/>
        <w:widowControl w:val="1"/>
        <w:ind/>
        <w:jc w:val="center"/>
      </w:pPr>
      <w:r>
        <w:rPr>
          <w:sz w:val="24"/>
        </w:rPr>
        <w:t>АКТАМИ РОССИЙСКОЙ ФЕДЕРАЦИИ</w:t>
      </w:r>
    </w:p>
    <w:p w14:paraId="41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4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43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09.08.2016 </w:t>
            </w:r>
            <w:r>
              <w:rPr>
                <w:color w:val="392C69"/>
                <w:sz w:val="24"/>
              </w:rPr>
              <w:t>N 762</w:t>
            </w:r>
            <w:r>
              <w:rPr>
                <w:color w:val="392C69"/>
                <w:sz w:val="24"/>
              </w:rPr>
              <w:t>,</w:t>
            </w:r>
          </w:p>
          <w:p w14:paraId="44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10.07.2020 </w:t>
            </w:r>
            <w:r>
              <w:rPr>
                <w:color w:val="392C69"/>
                <w:sz w:val="24"/>
              </w:rPr>
              <w:t>N 1017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45000000">
      <w:pPr>
        <w:pStyle w:val="Style_2"/>
        <w:widowControl w:val="1"/>
        <w:ind/>
        <w:jc w:val="both"/>
      </w:pPr>
    </w:p>
    <w:p w14:paraId="46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r>
        <w:rPr>
          <w:sz w:val="24"/>
        </w:rPr>
        <w:t>перечень</w:t>
      </w:r>
      <w:r>
        <w:rPr>
          <w:sz w:val="24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14:paraId="4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14:paraId="4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14:paraId="49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09.08.2016 N 762)</w:t>
      </w:r>
    </w:p>
    <w:p w14:paraId="4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14:paraId="4B000000">
      <w:pPr>
        <w:pStyle w:val="Style_2"/>
        <w:widowControl w:val="1"/>
        <w:spacing w:before="240"/>
        <w:ind w:firstLine="540"/>
        <w:jc w:val="both"/>
      </w:pPr>
      <w:bookmarkStart w:id="2" w:name="P50"/>
      <w:bookmarkEnd w:id="2"/>
      <w:r>
        <w:rPr>
          <w:sz w:val="24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14:paraId="4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14:paraId="4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число, месяц, год и место рождения гражданина;</w:t>
      </w:r>
    </w:p>
    <w:p w14:paraId="4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r>
        <w:rPr>
          <w:sz w:val="24"/>
        </w:rPr>
        <w:t>статьей 66.1</w:t>
      </w:r>
      <w:r>
        <w:rPr>
          <w:sz w:val="24"/>
        </w:rPr>
        <w:t xml:space="preserve"> Трудового кодекса Российской Федерации, за период прохождения государственной или муниципальной службы);</w:t>
      </w:r>
    </w:p>
    <w:p w14:paraId="4F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10.07.2020 N 1017)</w:t>
      </w:r>
    </w:p>
    <w:p w14:paraId="5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наименование организации (полное, а также сокращенное (при наличии).</w:t>
      </w:r>
    </w:p>
    <w:p w14:paraId="5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6. В случае если с гражданином заключен трудовой договор, наряду со сведениями, указанными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"P50" \o 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также указываются следующие данные:</w:t>
      </w:r>
    </w:p>
    <w:p w14:paraId="5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14:paraId="5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14:paraId="5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14:paraId="5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14:paraId="5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7. В случае если с гражданином заключен гражданско-правовой договор, наряду со сведениями, указанными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"P50" \o 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также указываются следующие данные:</w:t>
      </w:r>
    </w:p>
    <w:p w14:paraId="5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дата и номер гражданско-правового договора;</w:t>
      </w:r>
    </w:p>
    <w:p w14:paraId="5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срок гражданско-правового договора (сроки начала и окончания выполнения работ (оказания услуг);</w:t>
      </w:r>
    </w:p>
    <w:p w14:paraId="5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предмет гражданско-правового договора (с кратким описанием работы (услуги) и ее результата);</w:t>
      </w:r>
    </w:p>
    <w:p w14:paraId="5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стоимость работ (услуг) по гражданско-правовому договору.</w:t>
      </w:r>
    </w:p>
    <w:p w14:paraId="5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8. Настоящие Правила не распространяются на случай, предусмотренный </w:t>
      </w:r>
      <w:r>
        <w:rPr>
          <w:sz w:val="24"/>
        </w:rPr>
        <w:t>частью 7 статьи 12</w:t>
      </w:r>
      <w:r>
        <w:rPr>
          <w:sz w:val="24"/>
        </w:rPr>
        <w:t xml:space="preserve"> Федерального закона "О противодействии коррупции" и </w:t>
      </w:r>
      <w:r>
        <w:rPr>
          <w:sz w:val="24"/>
        </w:rPr>
        <w:t>частью четвертой статьи 64.1</w:t>
      </w:r>
      <w:r>
        <w:rPr>
          <w:sz w:val="24"/>
        </w:rPr>
        <w:t xml:space="preserve"> Трудового кодекса Российской Федерации.</w:t>
      </w:r>
    </w:p>
    <w:p w14:paraId="5C000000">
      <w:pPr>
        <w:pStyle w:val="Style_2"/>
        <w:widowControl w:val="1"/>
        <w:ind/>
        <w:jc w:val="both"/>
      </w:pPr>
      <w:r>
        <w:rPr>
          <w:sz w:val="24"/>
        </w:rPr>
        <w:t xml:space="preserve">(п. 8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16.03.2026 N 272)</w:t>
      </w:r>
    </w:p>
    <w:p w14:paraId="5D000000">
      <w:pPr>
        <w:pStyle w:val="Style_2"/>
        <w:widowControl w:val="1"/>
        <w:ind/>
        <w:jc w:val="both"/>
      </w:pPr>
    </w:p>
    <w:p w14:paraId="5E000000">
      <w:pPr>
        <w:pStyle w:val="Style_2"/>
        <w:widowControl w:val="1"/>
        <w:ind/>
        <w:jc w:val="both"/>
      </w:pPr>
    </w:p>
    <w:p w14:paraId="5F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21.01.2015 N 29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Правил сообщения работодателем о 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21.01.2015 N 29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Правил сообщения работодателем о 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ConsPlusTextList"/>
    <w:link w:val="Style_6_ch"/>
    <w:pPr>
      <w:widowControl w:val="0"/>
      <w:ind/>
    </w:pPr>
    <w:rPr>
      <w:rFonts w:ascii="Times New Roman" w:hAnsi="Times New Roman"/>
      <w:sz w:val="24"/>
    </w:rPr>
  </w:style>
  <w:style w:styleId="Style_6_ch" w:type="character">
    <w:name w:val="ConsPlusTextList"/>
    <w:link w:val="Style_6"/>
    <w:rPr>
      <w:rFonts w:ascii="Times New Roman" w:hAnsi="Times New Roman"/>
      <w:sz w:val="24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JurTerm"/>
    <w:link w:val="Style_12_ch"/>
    <w:pPr>
      <w:widowControl w:val="0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ConsPlusNonformat"/>
    <w:link w:val="Style_13_ch"/>
    <w:pPr>
      <w:widowControl w:val="0"/>
      <w:ind/>
    </w:pPr>
    <w:rPr>
      <w:rFonts w:ascii="Courier New" w:hAnsi="Courier New"/>
      <w:sz w:val="20"/>
    </w:rPr>
  </w:style>
  <w:style w:styleId="Style_13_ch" w:type="character">
    <w:name w:val="ConsPlusNonformat"/>
    <w:link w:val="Style_13"/>
    <w:rPr>
      <w:rFonts w:ascii="Courier New" w:hAnsi="Courier New"/>
      <w:sz w:val="20"/>
    </w:rPr>
  </w:style>
  <w:style w:styleId="Style_14" w:type="paragraph">
    <w:name w:val="ConsPlusDocList"/>
    <w:link w:val="Style_14_ch"/>
    <w:pPr>
      <w:widowControl w:val="0"/>
      <w:ind/>
    </w:pPr>
    <w:rPr>
      <w:rFonts w:ascii="Tahoma" w:hAnsi="Tahoma"/>
      <w:sz w:val="18"/>
    </w:rPr>
  </w:style>
  <w:style w:styleId="Style_14_ch" w:type="character">
    <w:name w:val="ConsPlusDocList"/>
    <w:link w:val="Style_14"/>
    <w:rPr>
      <w:rFonts w:ascii="Tahoma" w:hAnsi="Tahoma"/>
      <w:sz w:val="18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5" w:type="paragraph">
    <w:name w:val="ConsPlusTextList"/>
    <w:link w:val="Style_15_ch"/>
    <w:pPr>
      <w:widowControl w:val="0"/>
      <w:ind/>
    </w:pPr>
    <w:rPr>
      <w:rFonts w:ascii="Times New Roman" w:hAnsi="Times New Roman"/>
      <w:sz w:val="24"/>
    </w:rPr>
  </w:style>
  <w:style w:styleId="Style_15_ch" w:type="character">
    <w:name w:val="ConsPlusTextList"/>
    <w:link w:val="Style_15"/>
    <w:rPr>
      <w:rFonts w:ascii="Times New Roman" w:hAnsi="Times New Roman"/>
      <w:sz w:val="24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17" w:type="paragraph">
    <w:name w:val="ConsPlusCell"/>
    <w:link w:val="Style_17_ch"/>
    <w:pPr>
      <w:widowControl w:val="0"/>
      <w:ind/>
    </w:pPr>
    <w:rPr>
      <w:rFonts w:ascii="Courier New" w:hAnsi="Courier New"/>
      <w:sz w:val="20"/>
    </w:rPr>
  </w:style>
  <w:style w:styleId="Style_17_ch" w:type="character">
    <w:name w:val="ConsPlusCell"/>
    <w:link w:val="Style_17"/>
    <w:rPr>
      <w:rFonts w:ascii="Courier New" w:hAnsi="Courier New"/>
      <w:sz w:val="20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ConsPlusTitle"/>
    <w:link w:val="Style_19_ch"/>
    <w:pPr>
      <w:widowControl w:val="0"/>
      <w:ind/>
    </w:pPr>
    <w:rPr>
      <w:rFonts w:ascii="Arial" w:hAnsi="Arial"/>
      <w:b w:val="1"/>
      <w:sz w:val="24"/>
    </w:rPr>
  </w:style>
  <w:style w:styleId="Style_19_ch" w:type="character">
    <w:name w:val="ConsPlusTitle"/>
    <w:link w:val="Style_19"/>
    <w:rPr>
      <w:rFonts w:ascii="Arial" w:hAnsi="Arial"/>
      <w:b w:val="1"/>
      <w:sz w:val="24"/>
    </w:rPr>
  </w:style>
  <w:style w:styleId="Style_20" w:type="paragraph">
    <w:name w:val="ConsPlusCell"/>
    <w:link w:val="Style_20_ch"/>
    <w:pPr>
      <w:widowControl w:val="0"/>
      <w:ind/>
    </w:pPr>
    <w:rPr>
      <w:rFonts w:ascii="Courier New" w:hAnsi="Courier New"/>
      <w:sz w:val="20"/>
    </w:rPr>
  </w:style>
  <w:style w:styleId="Style_20_ch" w:type="character">
    <w:name w:val="ConsPlusCell"/>
    <w:link w:val="Style_20"/>
    <w:rPr>
      <w:rFonts w:ascii="Courier New" w:hAnsi="Courier New"/>
      <w:sz w:val="20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5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ConsPlusJurTerm"/>
    <w:link w:val="Style_27_ch"/>
    <w:pPr>
      <w:widowControl w:val="0"/>
      <w:ind/>
    </w:pPr>
    <w:rPr>
      <w:rFonts w:ascii="Tahoma" w:hAnsi="Tahoma"/>
      <w:sz w:val="26"/>
    </w:rPr>
  </w:style>
  <w:style w:styleId="Style_27_ch" w:type="character">
    <w:name w:val="ConsPlusJurTerm"/>
    <w:link w:val="Style_27"/>
    <w:rPr>
      <w:rFonts w:ascii="Tahoma" w:hAnsi="Tahoma"/>
      <w:sz w:val="26"/>
    </w:rPr>
  </w:style>
  <w:style w:styleId="Style_28" w:type="paragraph">
    <w:name w:val="ConsPlusJurTerm"/>
    <w:link w:val="Style_28_ch"/>
    <w:pPr>
      <w:widowControl w:val="0"/>
      <w:ind/>
    </w:pPr>
    <w:rPr>
      <w:rFonts w:ascii="Tahoma" w:hAnsi="Tahoma"/>
      <w:sz w:val="26"/>
    </w:rPr>
  </w:style>
  <w:style w:styleId="Style_28_ch" w:type="character">
    <w:name w:val="ConsPlusJurTerm"/>
    <w:link w:val="Style_28"/>
    <w:rPr>
      <w:rFonts w:ascii="Tahoma" w:hAnsi="Tahoma"/>
      <w:sz w:val="26"/>
    </w:rPr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PlusJurTerm"/>
    <w:link w:val="Style_30_ch"/>
    <w:pPr>
      <w:widowControl w:val="0"/>
      <w:ind/>
    </w:pPr>
    <w:rPr>
      <w:rFonts w:ascii="Tahoma" w:hAnsi="Tahoma"/>
      <w:sz w:val="26"/>
    </w:rPr>
  </w:style>
  <w:style w:styleId="Style_30_ch" w:type="character">
    <w:name w:val="ConsPlusJurTerm"/>
    <w:link w:val="Style_30"/>
    <w:rPr>
      <w:rFonts w:ascii="Tahoma" w:hAnsi="Tahoma"/>
      <w:sz w:val="26"/>
    </w:rPr>
  </w:style>
  <w:style w:styleId="Style_31" w:type="paragraph">
    <w:name w:val="ConsPlusTextList"/>
    <w:link w:val="Style_31_ch"/>
    <w:pPr>
      <w:widowControl w:val="0"/>
      <w:ind/>
    </w:pPr>
    <w:rPr>
      <w:rFonts w:ascii="Times New Roman" w:hAnsi="Times New Roman"/>
      <w:sz w:val="24"/>
    </w:rPr>
  </w:style>
  <w:style w:styleId="Style_31_ch" w:type="character">
    <w:name w:val="ConsPlusTextList"/>
    <w:link w:val="Style_31"/>
    <w:rPr>
      <w:rFonts w:ascii="Times New Roman" w:hAnsi="Times New Roman"/>
      <w:sz w:val="24"/>
    </w:rPr>
  </w:style>
  <w:style w:styleId="Style_32" w:type="paragraph">
    <w:name w:val="toc 5"/>
    <w:next w:val="Style_5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Nonformat"/>
    <w:link w:val="Style_33_ch"/>
    <w:pPr>
      <w:widowControl w:val="0"/>
      <w:ind/>
    </w:pPr>
    <w:rPr>
      <w:rFonts w:ascii="Courier New" w:hAnsi="Courier New"/>
      <w:sz w:val="20"/>
    </w:rPr>
  </w:style>
  <w:style w:styleId="Style_33_ch" w:type="character">
    <w:name w:val="ConsPlusNonformat"/>
    <w:link w:val="Style_33"/>
    <w:rPr>
      <w:rFonts w:ascii="Courier New" w:hAnsi="Courier New"/>
      <w:sz w:val="20"/>
    </w:rPr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ConsPlusTextList"/>
    <w:link w:val="Style_35_ch"/>
    <w:pPr>
      <w:widowControl w:val="0"/>
      <w:ind/>
    </w:pPr>
    <w:rPr>
      <w:rFonts w:ascii="Times New Roman" w:hAnsi="Times New Roman"/>
      <w:sz w:val="24"/>
    </w:rPr>
  </w:style>
  <w:style w:styleId="Style_35_ch" w:type="character">
    <w:name w:val="ConsPlusTextList"/>
    <w:link w:val="Style_35"/>
    <w:rPr>
      <w:rFonts w:ascii="Times New Roman" w:hAnsi="Times New Roman"/>
      <w:sz w:val="24"/>
    </w:rPr>
  </w:style>
  <w:style w:styleId="Style_36" w:type="paragraph">
    <w:name w:val="Title"/>
    <w:next w:val="Style_5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next w:val="Style_5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styleId="Style_39" w:type="paragraph">
    <w:name w:val="ConsPlusTitlePage"/>
    <w:link w:val="Style_39_ch"/>
    <w:pPr>
      <w:widowControl w:val="0"/>
      <w:ind/>
    </w:pPr>
    <w:rPr>
      <w:rFonts w:ascii="Tahoma" w:hAnsi="Tahoma"/>
      <w:sz w:val="20"/>
    </w:rPr>
  </w:style>
  <w:style w:styleId="Style_39_ch" w:type="character">
    <w:name w:val="ConsPlusTitlePage"/>
    <w:link w:val="Style_39"/>
    <w:rPr>
      <w:rFonts w:ascii="Tahoma" w:hAnsi="Tahoma"/>
      <w:sz w:val="20"/>
    </w:rPr>
  </w:style>
  <w:style w:styleId="Style_40" w:type="paragraph">
    <w:name w:val="ConsPlusDocList"/>
    <w:link w:val="Style_40_ch"/>
    <w:pPr>
      <w:widowControl w:val="0"/>
      <w:ind/>
    </w:pPr>
    <w:rPr>
      <w:rFonts w:ascii="Tahoma" w:hAnsi="Tahoma"/>
      <w:sz w:val="18"/>
    </w:rPr>
  </w:style>
  <w:style w:styleId="Style_40_ch" w:type="character">
    <w:name w:val="ConsPlusDocList"/>
    <w:link w:val="Style_40"/>
    <w:rPr>
      <w:rFonts w:ascii="Tahoma" w:hAnsi="Tahoma"/>
      <w:sz w:val="1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2026-08-21T06:50:21Z</dcterms:created>
  <dcterms:modified xsi:type="dcterms:W3CDTF">2026-08-21T06:50:21Z</dcterms:modified>
</cp:coreProperties>
</file>