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Постановление Правительства РФ от 26.02.2010 N 96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(ред. от 20.04.2024)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антикоррупционной экспертизе нормативных правовых актов и проектов нормативных правовых актов"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"Правилами проведения антикоррупционной экспертизы нормативных правовых актов и проектов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p w14:paraId="18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ПРАВИТЕЛЬСТВО РОССИЙСКОЙ ФЕДЕРАЦИИ</w:t>
      </w:r>
    </w:p>
    <w:p w14:paraId="19000000">
      <w:pPr>
        <w:pStyle w:val="Style_3"/>
        <w:widowControl w:val="1"/>
        <w:ind/>
        <w:jc w:val="center"/>
      </w:pPr>
    </w:p>
    <w:p w14:paraId="1A000000">
      <w:pPr>
        <w:pStyle w:val="Style_3"/>
        <w:widowControl w:val="1"/>
        <w:ind/>
        <w:jc w:val="center"/>
      </w:pPr>
      <w:r>
        <w:rPr>
          <w:sz w:val="24"/>
        </w:rPr>
        <w:t>ПОСТАНОВЛЕНИЕ</w:t>
      </w:r>
    </w:p>
    <w:p w14:paraId="1B000000">
      <w:pPr>
        <w:pStyle w:val="Style_3"/>
        <w:widowControl w:val="1"/>
        <w:ind/>
        <w:jc w:val="center"/>
      </w:pPr>
      <w:r>
        <w:rPr>
          <w:sz w:val="24"/>
        </w:rPr>
        <w:t>от 26 февраля 2010 г. N 96</w:t>
      </w:r>
    </w:p>
    <w:p w14:paraId="1C000000">
      <w:pPr>
        <w:pStyle w:val="Style_3"/>
        <w:widowControl w:val="1"/>
        <w:ind/>
        <w:jc w:val="center"/>
      </w:pPr>
    </w:p>
    <w:p w14:paraId="1D000000">
      <w:pPr>
        <w:pStyle w:val="Style_3"/>
        <w:widowControl w:val="1"/>
        <w:ind/>
        <w:jc w:val="center"/>
      </w:pPr>
      <w:r>
        <w:rPr>
          <w:sz w:val="24"/>
        </w:rPr>
        <w:t>ОБ АНТИКОРРУПЦИОННОЙ ЭКСПЕРТИЗЕ</w:t>
      </w: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НОРМАТИВНЫХ ПРАВОВЫХ АКТОВ И ПРОЕКТОВ НОРМАТИВНЫХ</w:t>
      </w:r>
    </w:p>
    <w:p w14:paraId="1F000000">
      <w:pPr>
        <w:pStyle w:val="Style_3"/>
        <w:widowControl w:val="1"/>
        <w:ind/>
        <w:jc w:val="center"/>
      </w:pPr>
      <w:r>
        <w:rPr>
          <w:sz w:val="24"/>
        </w:rPr>
        <w:t>ПРАВОВЫХ АКТОВ</w:t>
      </w:r>
    </w:p>
    <w:p w14:paraId="20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18.12.2012 </w:t>
            </w:r>
            <w:r>
              <w:rPr>
                <w:color w:val="392C69"/>
                <w:sz w:val="24"/>
              </w:rPr>
              <w:t>N 1334</w:t>
            </w:r>
            <w:r>
              <w:rPr>
                <w:color w:val="392C69"/>
                <w:sz w:val="24"/>
              </w:rPr>
              <w:t>,</w:t>
            </w:r>
          </w:p>
          <w:p w14:paraId="23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27.03.2013 </w:t>
            </w:r>
            <w:r>
              <w:rPr>
                <w:color w:val="392C69"/>
                <w:sz w:val="24"/>
              </w:rPr>
              <w:t>N 274</w:t>
            </w:r>
            <w:r>
              <w:rPr>
                <w:color w:val="392C69"/>
                <w:sz w:val="24"/>
              </w:rPr>
              <w:t xml:space="preserve">, от 27.11.2013 </w:t>
            </w:r>
            <w:r>
              <w:rPr>
                <w:color w:val="392C69"/>
                <w:sz w:val="24"/>
              </w:rPr>
              <w:t>N 1075</w:t>
            </w:r>
            <w:r>
              <w:rPr>
                <w:color w:val="392C69"/>
                <w:sz w:val="24"/>
              </w:rPr>
              <w:t>,</w:t>
            </w:r>
          </w:p>
          <w:p w14:paraId="24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30.01.2015 </w:t>
            </w:r>
            <w:r>
              <w:rPr>
                <w:color w:val="392C69"/>
                <w:sz w:val="24"/>
              </w:rPr>
              <w:t>N 83</w:t>
            </w:r>
            <w:r>
              <w:rPr>
                <w:color w:val="392C69"/>
                <w:sz w:val="24"/>
              </w:rPr>
              <w:t xml:space="preserve">, от 18.07.2015 </w:t>
            </w:r>
            <w:r>
              <w:rPr>
                <w:color w:val="392C69"/>
                <w:sz w:val="24"/>
              </w:rPr>
              <w:t>N 732</w:t>
            </w:r>
            <w:r>
              <w:rPr>
                <w:color w:val="392C69"/>
                <w:sz w:val="24"/>
              </w:rPr>
              <w:t>,</w:t>
            </w:r>
          </w:p>
          <w:p w14:paraId="25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10.07.2017 </w:t>
            </w:r>
            <w:r>
              <w:rPr>
                <w:color w:val="392C69"/>
                <w:sz w:val="24"/>
              </w:rPr>
              <w:t>N 813</w:t>
            </w:r>
            <w:r>
              <w:rPr>
                <w:color w:val="392C69"/>
                <w:sz w:val="24"/>
              </w:rPr>
              <w:t xml:space="preserve">, от 20.04.2024 </w:t>
            </w:r>
            <w:r>
              <w:rPr>
                <w:color w:val="392C69"/>
                <w:sz w:val="24"/>
              </w:rPr>
              <w:t>N 515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6000000">
      <w:pPr>
        <w:pStyle w:val="Style_2"/>
        <w:widowControl w:val="1"/>
        <w:ind/>
        <w:jc w:val="center"/>
      </w:pPr>
    </w:p>
    <w:p w14:paraId="27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14:paraId="2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1. Утвердить прилагаемые:</w:t>
      </w:r>
    </w:p>
    <w:p w14:paraId="29000000">
      <w:pPr>
        <w:pStyle w:val="Style_2"/>
        <w:widowControl w:val="1"/>
        <w:spacing w:before="240"/>
        <w:ind w:firstLine="540"/>
        <w:jc w:val="both"/>
      </w:pP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"P36" \o "ПРАВИЛА"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Правила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проведения антикоррупционной экспертизы нормативных правовых актов и проектов нормативных правовых актов;</w:t>
      </w:r>
    </w:p>
    <w:p w14:paraId="2A000000">
      <w:pPr>
        <w:pStyle w:val="Style_2"/>
        <w:widowControl w:val="1"/>
        <w:spacing w:before="240"/>
        <w:ind w:firstLine="540"/>
        <w:jc w:val="both"/>
      </w:pP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"P113" \o "МЕТОДИКА"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методику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проведения антикоррупционной экспертизы нормативных правовых актов и проектов нормативных правовых актов.</w:t>
      </w:r>
    </w:p>
    <w:p w14:paraId="2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Признать утратившими силу:</w:t>
      </w:r>
    </w:p>
    <w:p w14:paraId="2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Постановление</w:t>
      </w:r>
      <w:r>
        <w:rPr>
          <w:sz w:val="24"/>
        </w:rP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14:paraId="2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Постановление</w:t>
      </w:r>
      <w:r>
        <w:rPr>
          <w:sz w:val="24"/>
        </w:rP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14:paraId="2E000000">
      <w:pPr>
        <w:pStyle w:val="Style_2"/>
        <w:widowControl w:val="1"/>
        <w:ind w:firstLine="540"/>
        <w:jc w:val="both"/>
      </w:pPr>
    </w:p>
    <w:p w14:paraId="2F000000">
      <w:pPr>
        <w:pStyle w:val="Style_2"/>
        <w:widowControl w:val="1"/>
        <w:ind/>
        <w:jc w:val="right"/>
      </w:pPr>
      <w:r>
        <w:rPr>
          <w:sz w:val="24"/>
        </w:rPr>
        <w:t>Председатель Правительства</w:t>
      </w:r>
    </w:p>
    <w:p w14:paraId="30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1000000">
      <w:pPr>
        <w:pStyle w:val="Style_2"/>
        <w:widowControl w:val="1"/>
        <w:ind/>
        <w:jc w:val="right"/>
      </w:pPr>
      <w:r>
        <w:rPr>
          <w:sz w:val="24"/>
        </w:rPr>
        <w:t>В.ПУТИН</w:t>
      </w:r>
    </w:p>
    <w:p w14:paraId="32000000">
      <w:pPr>
        <w:pStyle w:val="Style_2"/>
        <w:widowControl w:val="1"/>
        <w:ind w:firstLine="540"/>
        <w:jc w:val="both"/>
      </w:pPr>
    </w:p>
    <w:p w14:paraId="33000000">
      <w:pPr>
        <w:pStyle w:val="Style_2"/>
        <w:widowControl w:val="1"/>
        <w:ind w:firstLine="540"/>
        <w:jc w:val="both"/>
      </w:pPr>
    </w:p>
    <w:p w14:paraId="34000000">
      <w:pPr>
        <w:pStyle w:val="Style_2"/>
        <w:widowControl w:val="1"/>
        <w:ind w:firstLine="540"/>
        <w:jc w:val="both"/>
      </w:pPr>
    </w:p>
    <w:p w14:paraId="35000000">
      <w:pPr>
        <w:pStyle w:val="Style_2"/>
        <w:widowControl w:val="1"/>
        <w:ind w:firstLine="540"/>
        <w:jc w:val="both"/>
      </w:pPr>
    </w:p>
    <w:p w14:paraId="36000000">
      <w:pPr>
        <w:pStyle w:val="Style_2"/>
        <w:widowControl w:val="1"/>
        <w:ind w:firstLine="540"/>
        <w:jc w:val="both"/>
      </w:pPr>
    </w:p>
    <w:p w14:paraId="37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Утверждены</w:t>
      </w:r>
    </w:p>
    <w:p w14:paraId="38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39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A000000">
      <w:pPr>
        <w:pStyle w:val="Style_2"/>
        <w:widowControl w:val="1"/>
        <w:ind/>
        <w:jc w:val="right"/>
      </w:pPr>
      <w:r>
        <w:rPr>
          <w:sz w:val="24"/>
        </w:rPr>
        <w:t>от 26 февраля 2010 г. N 96</w:t>
      </w:r>
    </w:p>
    <w:p w14:paraId="3B000000">
      <w:pPr>
        <w:pStyle w:val="Style_2"/>
        <w:widowControl w:val="1"/>
        <w:ind w:firstLine="540"/>
        <w:jc w:val="both"/>
      </w:pPr>
    </w:p>
    <w:p w14:paraId="3C000000">
      <w:pPr>
        <w:pStyle w:val="Style_3"/>
        <w:widowControl w:val="1"/>
        <w:ind/>
        <w:jc w:val="center"/>
      </w:pPr>
      <w:bookmarkStart w:id="1" w:name="P36"/>
      <w:bookmarkEnd w:id="1"/>
      <w:r>
        <w:rPr>
          <w:sz w:val="24"/>
        </w:rPr>
        <w:t>ПРАВИЛА</w:t>
      </w:r>
    </w:p>
    <w:p w14:paraId="3D000000">
      <w:pPr>
        <w:pStyle w:val="Style_3"/>
        <w:widowControl w:val="1"/>
        <w:ind/>
        <w:jc w:val="center"/>
      </w:pPr>
      <w:r>
        <w:rPr>
          <w:sz w:val="24"/>
        </w:rPr>
        <w:t>ПРОВЕДЕНИЯ АНТИКОРРУПЦИОННОЙ ЭКСПЕРТИЗЫ НОРМАТИВНЫХ</w:t>
      </w:r>
    </w:p>
    <w:p w14:paraId="3E000000">
      <w:pPr>
        <w:pStyle w:val="Style_3"/>
        <w:widowControl w:val="1"/>
        <w:ind/>
        <w:jc w:val="center"/>
      </w:pPr>
      <w:r>
        <w:rPr>
          <w:sz w:val="24"/>
        </w:rPr>
        <w:t>ПРАВОВЫХ АКТОВ И ПРОЕКТОВ НОРМАТИВНЫХ ПРАВОВЫХ АКТОВ</w:t>
      </w:r>
    </w:p>
    <w:p w14:paraId="3F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40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4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18.12.2012 </w:t>
            </w:r>
            <w:r>
              <w:rPr>
                <w:color w:val="392C69"/>
                <w:sz w:val="24"/>
              </w:rPr>
              <w:t>N 1334</w:t>
            </w:r>
            <w:r>
              <w:rPr>
                <w:color w:val="392C69"/>
                <w:sz w:val="24"/>
              </w:rPr>
              <w:t>,</w:t>
            </w:r>
          </w:p>
          <w:p w14:paraId="4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27.03.2013 </w:t>
            </w:r>
            <w:r>
              <w:rPr>
                <w:color w:val="392C69"/>
                <w:sz w:val="24"/>
              </w:rPr>
              <w:t>N 274</w:t>
            </w:r>
            <w:r>
              <w:rPr>
                <w:color w:val="392C69"/>
                <w:sz w:val="24"/>
              </w:rPr>
              <w:t xml:space="preserve">, от 27.11.2013 </w:t>
            </w:r>
            <w:r>
              <w:rPr>
                <w:color w:val="392C69"/>
                <w:sz w:val="24"/>
              </w:rPr>
              <w:t>N 1075</w:t>
            </w:r>
            <w:r>
              <w:rPr>
                <w:color w:val="392C69"/>
                <w:sz w:val="24"/>
              </w:rPr>
              <w:t>,</w:t>
            </w:r>
          </w:p>
          <w:p w14:paraId="43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30.01.2015 </w:t>
            </w:r>
            <w:r>
              <w:rPr>
                <w:color w:val="392C69"/>
                <w:sz w:val="24"/>
              </w:rPr>
              <w:t>N 83</w:t>
            </w:r>
            <w:r>
              <w:rPr>
                <w:color w:val="392C69"/>
                <w:sz w:val="24"/>
              </w:rPr>
              <w:t xml:space="preserve">, от 18.07.2015 </w:t>
            </w:r>
            <w:r>
              <w:rPr>
                <w:color w:val="392C69"/>
                <w:sz w:val="24"/>
              </w:rPr>
              <w:t>N 732</w:t>
            </w:r>
            <w:r>
              <w:rPr>
                <w:color w:val="392C69"/>
                <w:sz w:val="24"/>
              </w:rPr>
              <w:t>,</w:t>
            </w:r>
          </w:p>
          <w:p w14:paraId="44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10.07.2017 </w:t>
            </w:r>
            <w:r>
              <w:rPr>
                <w:color w:val="392C69"/>
                <w:sz w:val="24"/>
              </w:rPr>
              <w:t>N 813</w:t>
            </w:r>
            <w:r>
              <w:rPr>
                <w:color w:val="392C69"/>
                <w:sz w:val="24"/>
              </w:rPr>
              <w:t xml:space="preserve">, от 20.04.2024 </w:t>
            </w:r>
            <w:r>
              <w:rPr>
                <w:color w:val="392C69"/>
                <w:sz w:val="24"/>
              </w:rPr>
              <w:t>N 515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45000000">
      <w:pPr>
        <w:pStyle w:val="Style_2"/>
        <w:widowControl w:val="1"/>
        <w:ind w:firstLine="540"/>
        <w:jc w:val="both"/>
      </w:pPr>
    </w:p>
    <w:p w14:paraId="46000000">
      <w:pPr>
        <w:pStyle w:val="Style_2"/>
        <w:widowControl w:val="1"/>
        <w:ind w:firstLine="540"/>
        <w:jc w:val="both"/>
      </w:pPr>
      <w:r>
        <w:rPr>
          <w:sz w:val="24"/>
        </w:rP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14:paraId="4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Министерство юстиции Российской Федерации проводит антикоррупционную экспертизу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"P113" \o "МЕТОДИКА"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методикой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14:paraId="48000000">
      <w:pPr>
        <w:pStyle w:val="Style_2"/>
        <w:widowControl w:val="1"/>
        <w:spacing w:before="240"/>
        <w:ind w:firstLine="540"/>
        <w:jc w:val="both"/>
      </w:pPr>
      <w:bookmarkStart w:id="2" w:name="P47"/>
      <w:bookmarkEnd w:id="2"/>
      <w:r>
        <w:rPr>
          <w:sz w:val="24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14:paraId="49000000">
      <w:pPr>
        <w:pStyle w:val="Style_2"/>
        <w:widowControl w:val="1"/>
        <w:spacing w:before="240"/>
        <w:ind w:firstLine="540"/>
        <w:jc w:val="both"/>
      </w:pPr>
      <w:bookmarkStart w:id="3" w:name="P48"/>
      <w:bookmarkEnd w:id="3"/>
      <w:r>
        <w:rPr>
          <w:sz w:val="24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14:paraId="4A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27.03.2013 </w:t>
      </w:r>
      <w:r>
        <w:rPr>
          <w:sz w:val="24"/>
        </w:rPr>
        <w:t>N 274</w:t>
      </w:r>
      <w:r>
        <w:rPr>
          <w:sz w:val="24"/>
        </w:rPr>
        <w:t xml:space="preserve">, от 27.11.2013 </w:t>
      </w:r>
      <w:r>
        <w:rPr>
          <w:sz w:val="24"/>
        </w:rPr>
        <w:t>N 1075</w:t>
      </w:r>
      <w:r>
        <w:rPr>
          <w:sz w:val="24"/>
        </w:rPr>
        <w:t>)</w:t>
      </w:r>
    </w:p>
    <w:p w14:paraId="4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14:paraId="4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14:paraId="4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27.03.2013 N 274)</w:t>
      </w:r>
    </w:p>
    <w:p w14:paraId="4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r>
        <w:rPr>
          <w:sz w:val="24"/>
        </w:rPr>
        <w:t>форме</w:t>
      </w:r>
      <w:r>
        <w:rPr>
          <w:sz w:val="24"/>
        </w:rPr>
        <w:t>, утверждаемой Министерством.</w:t>
      </w:r>
    </w:p>
    <w:p w14:paraId="4F000000">
      <w:pPr>
        <w:pStyle w:val="Style_2"/>
        <w:widowControl w:val="1"/>
        <w:ind/>
        <w:jc w:val="both"/>
      </w:pPr>
      <w:r>
        <w:rPr>
          <w:sz w:val="24"/>
        </w:rPr>
        <w:t xml:space="preserve">(п. 3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27.03.2013 N 274)</w:t>
      </w:r>
    </w:p>
    <w:p w14:paraId="5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"P47" \o "а)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подпунктами "а"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"P48" \o "б)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"б" пункта 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разрешаются в порядке, установленном </w:t>
      </w:r>
      <w:r>
        <w:rPr>
          <w:sz w:val="24"/>
        </w:rPr>
        <w:t>Регламентом</w:t>
      </w:r>
      <w:r>
        <w:rPr>
          <w:sz w:val="24"/>
        </w:rP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14:paraId="51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30.01.2015 N 83)</w:t>
      </w:r>
    </w:p>
    <w:p w14:paraId="5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r>
        <w:rPr>
          <w:sz w:val="24"/>
        </w:rPr>
        <w:t>Правилами</w:t>
      </w:r>
      <w:r>
        <w:rPr>
          <w:sz w:val="24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14:paraId="53000000">
      <w:pPr>
        <w:pStyle w:val="Style_2"/>
        <w:widowControl w:val="1"/>
        <w:ind/>
        <w:jc w:val="both"/>
      </w:pPr>
      <w:r>
        <w:rPr>
          <w:sz w:val="24"/>
        </w:rPr>
        <w:t xml:space="preserve">(п. 3(1)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27.03.2013 N 274)</w:t>
      </w:r>
    </w:p>
    <w:p w14:paraId="5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4. Независимая антикоррупционная экспертиза проводится юридическими лицами и физическими лицами, </w:t>
      </w:r>
      <w:r>
        <w:rPr>
          <w:sz w:val="24"/>
        </w:rPr>
        <w:t>аккредитованными</w:t>
      </w:r>
      <w:r>
        <w:rPr>
          <w:sz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"P113" \o "МЕТОДИКА"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методикой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14:paraId="55000000">
      <w:pPr>
        <w:pStyle w:val="Style_2"/>
        <w:widowControl w:val="1"/>
        <w:ind/>
        <w:jc w:val="both"/>
      </w:pPr>
      <w:r>
        <w:rPr>
          <w:sz w:val="24"/>
        </w:rPr>
        <w:t xml:space="preserve">(п. 4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27.03.2013 N 274)</w:t>
      </w:r>
    </w:p>
    <w:p w14:paraId="5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4(1). 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нормативных правовых актов не подлежат размещению для общественного обсуждения на сайте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"https://regulation.gov.ru"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regulation.gov.ru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информационно-телекоммуникационной сети "Интернет", а также проекты нормативных правовых актов, предусматривающие применение специальных экономических мер, не подлежат независимой антикоррупционной экспертизе.</w:t>
      </w:r>
    </w:p>
    <w:p w14:paraId="57000000">
      <w:pPr>
        <w:pStyle w:val="Style_2"/>
        <w:widowControl w:val="1"/>
        <w:ind/>
        <w:jc w:val="both"/>
      </w:pPr>
      <w:r>
        <w:rPr>
          <w:sz w:val="24"/>
        </w:rPr>
        <w:t xml:space="preserve">(п. 4(1)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20.04.2024 N 515)</w:t>
      </w:r>
    </w:p>
    <w:p w14:paraId="58000000">
      <w:pPr>
        <w:pStyle w:val="Style_2"/>
        <w:widowControl w:val="1"/>
        <w:spacing w:before="240"/>
        <w:ind w:firstLine="540"/>
        <w:jc w:val="both"/>
      </w:pPr>
      <w:bookmarkStart w:id="4" w:name="P63"/>
      <w:bookmarkEnd w:id="4"/>
      <w:r>
        <w:rPr>
          <w:sz w:val="24"/>
        </w:rP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r>
        <w:rPr>
          <w:sz w:val="24"/>
        </w:rPr>
        <w:t>пунктом 57</w:t>
      </w:r>
      <w:r>
        <w:rPr>
          <w:sz w:val="24"/>
        </w:rPr>
        <w:t xml:space="preserve"> Регламента Правительства, размещают эти проекты на сайте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"regulation.gov.ru"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regulation.gov.ru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14:paraId="59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18.12.2012 </w:t>
      </w:r>
      <w:r>
        <w:rPr>
          <w:sz w:val="24"/>
        </w:rPr>
        <w:t>N 1334</w:t>
      </w:r>
      <w:r>
        <w:rPr>
          <w:sz w:val="24"/>
        </w:rPr>
        <w:t xml:space="preserve">, от 27.03.2013 </w:t>
      </w:r>
      <w:r>
        <w:rPr>
          <w:sz w:val="24"/>
        </w:rPr>
        <w:t>N 274</w:t>
      </w:r>
      <w:r>
        <w:rPr>
          <w:sz w:val="24"/>
        </w:rPr>
        <w:t xml:space="preserve">, от 30.01.2015 </w:t>
      </w:r>
      <w:r>
        <w:rPr>
          <w:sz w:val="24"/>
        </w:rPr>
        <w:t>N 83</w:t>
      </w:r>
      <w:r>
        <w:rPr>
          <w:sz w:val="24"/>
        </w:rPr>
        <w:t>)</w:t>
      </w:r>
    </w:p>
    <w:p w14:paraId="5A000000">
      <w:pPr>
        <w:pStyle w:val="Style_2"/>
        <w:widowControl w:val="1"/>
        <w:spacing w:before="240"/>
        <w:ind w:firstLine="540"/>
        <w:jc w:val="both"/>
      </w:pPr>
      <w:bookmarkStart w:id="5" w:name="P65"/>
      <w:bookmarkEnd w:id="5"/>
      <w:r>
        <w:rPr>
          <w:sz w:val="24"/>
        </w:rP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"regulation.gov.ru"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regulation.gov.ru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информационно-телекоммуникационной сети "Интернет" не менее чем на 7 дней.</w:t>
      </w:r>
    </w:p>
    <w:p w14:paraId="5B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18.07.2015 N 732)</w:t>
      </w:r>
    </w:p>
    <w:p w14:paraId="5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r>
        <w:rPr>
          <w:sz w:val="24"/>
        </w:rPr>
        <w:t>пунктом 60(1)</w:t>
      </w:r>
      <w:r>
        <w:rPr>
          <w:sz w:val="24"/>
        </w:rP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r>
        <w:rPr>
          <w:sz w:val="24"/>
        </w:rPr>
        <w:t>Правилами</w:t>
      </w:r>
      <w:r>
        <w:rPr>
          <w:sz w:val="24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14:paraId="5D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30.01.2015 N 83;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10.07.2017 N 813)</w:t>
      </w:r>
    </w:p>
    <w:p w14:paraId="5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r>
        <w:rPr>
          <w:sz w:val="24"/>
        </w:rPr>
        <w:t>Правилами</w:t>
      </w:r>
      <w:r>
        <w:rPr>
          <w:sz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r>
        <w:rPr>
          <w:sz w:val="24"/>
        </w:rPr>
        <w:t>Правилами</w:t>
      </w:r>
      <w:r>
        <w:rPr>
          <w:sz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r>
        <w:rPr>
          <w:sz w:val="24"/>
        </w:rPr>
        <w:t>пунктом 11</w:t>
      </w:r>
      <w:r>
        <w:rPr>
          <w:sz w:val="24"/>
        </w:rPr>
        <w:t xml:space="preserve"> указанных Правил.</w:t>
      </w:r>
    </w:p>
    <w:p w14:paraId="5F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30.01.2015 N 83)</w:t>
      </w:r>
    </w:p>
    <w:p w14:paraId="6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"regulation.gov.ru"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regulation.gov.ru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информационно-телекоммуникационной сети "Интернет" в порядке, установленном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"P63" \o 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абзацами первым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"P65" \o "Проекты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вторым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14:paraId="61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18.07.2015 N 732)</w:t>
      </w:r>
    </w:p>
    <w:p w14:paraId="62000000">
      <w:pPr>
        <w:pStyle w:val="Style_2"/>
        <w:widowControl w:val="1"/>
        <w:spacing w:before="240"/>
        <w:ind w:firstLine="540"/>
        <w:jc w:val="both"/>
      </w:pPr>
      <w:bookmarkStart w:id="6" w:name="P73"/>
      <w:bookmarkEnd w:id="6"/>
      <w:r>
        <w:rPr>
          <w:sz w:val="24"/>
        </w:rPr>
        <w:t xml:space="preserve"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"regulation.gov.ru"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regulation.gov.ru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14:paraId="63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18.12.2012 N 1334)</w:t>
      </w:r>
    </w:p>
    <w:p w14:paraId="64000000">
      <w:pPr>
        <w:pStyle w:val="Style_2"/>
        <w:widowControl w:val="1"/>
        <w:spacing w:before="240"/>
        <w:ind w:firstLine="540"/>
        <w:jc w:val="both"/>
      </w:pPr>
      <w:bookmarkStart w:id="7" w:name="P75"/>
      <w:bookmarkEnd w:id="7"/>
      <w:r>
        <w:rPr>
          <w:sz w:val="24"/>
        </w:rP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"regulation.gov.ru"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regulation.gov.ru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информационно-телекоммуникационной сети "Интернет" не менее чем на 7 дней.</w:t>
      </w:r>
    </w:p>
    <w:p w14:paraId="65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18.07.2015 N 732)</w:t>
      </w:r>
    </w:p>
    <w:p w14:paraId="6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r>
        <w:rPr>
          <w:sz w:val="24"/>
        </w:rPr>
        <w:t>пунктом 3(1)</w:t>
      </w:r>
      <w:r>
        <w:rPr>
          <w:sz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r>
        <w:rPr>
          <w:sz w:val="24"/>
        </w:rPr>
        <w:t>Правилами</w:t>
      </w:r>
      <w:r>
        <w:rPr>
          <w:sz w:val="24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14:paraId="67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30.01.2015 N 83;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10.07.2017 N 813)</w:t>
      </w:r>
    </w:p>
    <w:p w14:paraId="6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r>
        <w:rPr>
          <w:sz w:val="24"/>
        </w:rPr>
        <w:t>Правилами</w:t>
      </w:r>
      <w:r>
        <w:rPr>
          <w:sz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r>
        <w:rPr>
          <w:sz w:val="24"/>
        </w:rPr>
        <w:t>Правилами</w:t>
      </w:r>
      <w:r>
        <w:rPr>
          <w:sz w:val="24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r>
        <w:rPr>
          <w:sz w:val="24"/>
        </w:rPr>
        <w:t>пунктом 11</w:t>
      </w:r>
      <w:r>
        <w:rPr>
          <w:sz w:val="24"/>
        </w:rPr>
        <w:t xml:space="preserve"> указанных Правил.</w:t>
      </w:r>
    </w:p>
    <w:p w14:paraId="69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30.01.2015 N 83)</w:t>
      </w:r>
    </w:p>
    <w:p w14:paraId="6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При этом повторное размещение указанных проектов нормативных правовых актов на сайте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"regulation.gov.ru"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regulation.gov.ru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в информационно-телекоммуникационной сети "Интернет" в порядке, установленном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"P73" \o "6.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абзацами первым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"P75" \o "Проекты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вторым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14:paraId="6B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18.07.2015 N 732)</w:t>
      </w:r>
    </w:p>
    <w:p w14:paraId="6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7. Результаты независимой антикоррупционной экспертизы отражаются в заключении по </w:t>
      </w:r>
      <w:r>
        <w:rPr>
          <w:sz w:val="24"/>
        </w:rPr>
        <w:t>форме</w:t>
      </w:r>
      <w:r>
        <w:rPr>
          <w:sz w:val="24"/>
        </w:rPr>
        <w:t>, утверждаемой Министерством юстиции Российской Федерации.</w:t>
      </w:r>
    </w:p>
    <w:p w14:paraId="6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7(1). Юридические лица и физические лица, </w:t>
      </w:r>
      <w:r>
        <w:rPr>
          <w:sz w:val="24"/>
        </w:rPr>
        <w:t>аккредитованные</w:t>
      </w:r>
      <w:r>
        <w:rPr>
          <w:sz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14:paraId="6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заключения по результатам независимой антикоррупционной экспертизы:</w:t>
      </w:r>
    </w:p>
    <w:p w14:paraId="6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14:paraId="7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14:paraId="7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копии заключений по результатам независимой антикоррупционной экспертизы:</w:t>
      </w:r>
    </w:p>
    <w:p w14:paraId="7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14:paraId="7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14:paraId="74000000">
      <w:pPr>
        <w:pStyle w:val="Style_2"/>
        <w:widowControl w:val="1"/>
        <w:ind/>
        <w:jc w:val="both"/>
      </w:pPr>
      <w:r>
        <w:rPr>
          <w:sz w:val="24"/>
        </w:rPr>
        <w:t xml:space="preserve">(п. 7(1)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27.03.2013 N 274)</w:t>
      </w:r>
    </w:p>
    <w:p w14:paraId="7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14:paraId="7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14:paraId="77000000">
      <w:pPr>
        <w:pStyle w:val="Style_2"/>
        <w:widowControl w:val="1"/>
        <w:ind/>
        <w:jc w:val="both"/>
      </w:pPr>
      <w:r>
        <w:rPr>
          <w:sz w:val="24"/>
        </w:rPr>
        <w:t xml:space="preserve">(п. 7(2)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27.03.2013 N 274)</w:t>
      </w:r>
    </w:p>
    <w:p w14:paraId="7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14:paraId="7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14:paraId="7A000000">
      <w:pPr>
        <w:pStyle w:val="Style_2"/>
        <w:widowControl w:val="1"/>
        <w:ind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18.07.2015 N 732)</w:t>
      </w:r>
    </w:p>
    <w:p w14:paraId="7B000000">
      <w:pPr>
        <w:pStyle w:val="Style_2"/>
        <w:widowControl w:val="1"/>
        <w:ind/>
        <w:jc w:val="both"/>
      </w:pPr>
      <w:r>
        <w:rPr>
          <w:sz w:val="24"/>
        </w:rPr>
        <w:t xml:space="preserve">(п. 7(3)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27.03.2013 N 274)</w:t>
      </w:r>
    </w:p>
    <w:p w14:paraId="7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r>
        <w:rPr>
          <w:sz w:val="24"/>
        </w:rPr>
        <w:t>форме</w:t>
      </w:r>
      <w:r>
        <w:rPr>
          <w:sz w:val="24"/>
        </w:rP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14:paraId="7D000000">
      <w:pPr>
        <w:pStyle w:val="Style_2"/>
        <w:widowControl w:val="1"/>
        <w:ind/>
        <w:jc w:val="both"/>
      </w:pPr>
      <w:r>
        <w:rPr>
          <w:sz w:val="24"/>
        </w:rPr>
        <w:t xml:space="preserve">(п. 7(4)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27.03.2013 N 274)</w:t>
      </w:r>
    </w:p>
    <w:p w14:paraId="7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8. Проекты нормативных правовых актов, предусмотренные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"P63" \o 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r>
        <w:rPr>
          <w:sz w:val="24"/>
        </w:rPr>
        <w:t>части 3 статьи 5</w:t>
      </w:r>
      <w:r>
        <w:rPr>
          <w:sz w:val="24"/>
        </w:rP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14:paraId="7F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27.03.2013 N 274)</w:t>
      </w:r>
    </w:p>
    <w:p w14:paraId="80000000">
      <w:pPr>
        <w:pStyle w:val="Style_2"/>
        <w:widowControl w:val="1"/>
        <w:ind w:firstLine="540"/>
        <w:jc w:val="both"/>
      </w:pPr>
    </w:p>
    <w:p w14:paraId="81000000">
      <w:pPr>
        <w:pStyle w:val="Style_2"/>
        <w:widowControl w:val="1"/>
        <w:ind w:firstLine="540"/>
        <w:jc w:val="both"/>
      </w:pPr>
    </w:p>
    <w:p w14:paraId="82000000">
      <w:pPr>
        <w:pStyle w:val="Style_2"/>
        <w:widowControl w:val="1"/>
        <w:ind w:firstLine="540"/>
        <w:jc w:val="both"/>
      </w:pPr>
    </w:p>
    <w:p w14:paraId="83000000">
      <w:pPr>
        <w:pStyle w:val="Style_2"/>
        <w:widowControl w:val="1"/>
        <w:ind w:firstLine="540"/>
        <w:jc w:val="both"/>
      </w:pPr>
    </w:p>
    <w:p w14:paraId="84000000">
      <w:pPr>
        <w:pStyle w:val="Style_2"/>
        <w:widowControl w:val="1"/>
        <w:ind w:firstLine="540"/>
        <w:jc w:val="both"/>
      </w:pPr>
    </w:p>
    <w:p w14:paraId="85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Утверждена</w:t>
      </w:r>
    </w:p>
    <w:p w14:paraId="86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87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88000000">
      <w:pPr>
        <w:pStyle w:val="Style_2"/>
        <w:widowControl w:val="1"/>
        <w:ind/>
        <w:jc w:val="right"/>
      </w:pPr>
      <w:r>
        <w:rPr>
          <w:sz w:val="24"/>
        </w:rPr>
        <w:t>от 26 февраля 2010 г. N 96</w:t>
      </w:r>
    </w:p>
    <w:p w14:paraId="89000000">
      <w:pPr>
        <w:pStyle w:val="Style_2"/>
        <w:widowControl w:val="1"/>
        <w:ind w:firstLine="540"/>
        <w:jc w:val="both"/>
      </w:pPr>
    </w:p>
    <w:p w14:paraId="8A000000">
      <w:pPr>
        <w:pStyle w:val="Style_3"/>
        <w:widowControl w:val="1"/>
        <w:ind/>
        <w:jc w:val="center"/>
      </w:pPr>
      <w:bookmarkStart w:id="8" w:name="P113"/>
      <w:bookmarkEnd w:id="8"/>
      <w:r>
        <w:rPr>
          <w:sz w:val="24"/>
        </w:rPr>
        <w:t>МЕТОДИКА</w:t>
      </w:r>
    </w:p>
    <w:p w14:paraId="8B000000">
      <w:pPr>
        <w:pStyle w:val="Style_3"/>
        <w:widowControl w:val="1"/>
        <w:ind/>
        <w:jc w:val="center"/>
      </w:pPr>
      <w:r>
        <w:rPr>
          <w:sz w:val="24"/>
        </w:rPr>
        <w:t>ПРОВЕДЕНИЯ АНТИКОРРУПЦИОННОЙ ЭКСПЕРТИЗЫ НОРМАТИВНЫХ</w:t>
      </w:r>
    </w:p>
    <w:p w14:paraId="8C000000">
      <w:pPr>
        <w:pStyle w:val="Style_3"/>
        <w:widowControl w:val="1"/>
        <w:ind/>
        <w:jc w:val="center"/>
      </w:pPr>
      <w:r>
        <w:rPr>
          <w:sz w:val="24"/>
        </w:rPr>
        <w:t>ПРАВОВЫХ АКТОВ И ПРОЕКТОВ НОРМАТИВНЫХ ПРАВОВЫХ АКТОВ</w:t>
      </w:r>
    </w:p>
    <w:p w14:paraId="8D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8E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8F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>Постановления</w:t>
            </w:r>
            <w:r>
              <w:rPr>
                <w:color w:val="392C69"/>
                <w:sz w:val="24"/>
              </w:rPr>
              <w:t xml:space="preserve"> Правительства РФ от 18.07.2015 N 732)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90000000">
      <w:pPr>
        <w:pStyle w:val="Style_2"/>
        <w:widowControl w:val="1"/>
        <w:ind/>
        <w:jc w:val="center"/>
      </w:pPr>
    </w:p>
    <w:p w14:paraId="91000000">
      <w:pPr>
        <w:pStyle w:val="Style_2"/>
        <w:widowControl w:val="1"/>
        <w:ind w:firstLine="540"/>
        <w:jc w:val="both"/>
      </w:pPr>
      <w:r>
        <w:rPr>
          <w:sz w:val="24"/>
        </w:rP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14:paraId="9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14:paraId="9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14:paraId="9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14:paraId="9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14:paraId="96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18.07.2015 N 732)</w:t>
      </w:r>
    </w:p>
    <w:p w14:paraId="9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14:paraId="98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18.07.2015 N 732)</w:t>
      </w:r>
    </w:p>
    <w:p w14:paraId="9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14:paraId="9A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18.07.2015 N 732)</w:t>
      </w:r>
    </w:p>
    <w:p w14:paraId="9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14:paraId="9C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18.07.2015 N 732)</w:t>
      </w:r>
    </w:p>
    <w:p w14:paraId="9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14:paraId="9E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18.07.2015 N 732)</w:t>
      </w:r>
    </w:p>
    <w:p w14:paraId="9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14:paraId="A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14:paraId="A1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18.07.2015 N 732)</w:t>
      </w:r>
    </w:p>
    <w:p w14:paraId="A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з) отказ от конкурсных (аукционных) процедур - закрепление административного порядка предоставления права (блага);</w:t>
      </w:r>
    </w:p>
    <w:p w14:paraId="A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14:paraId="A4000000">
      <w:pPr>
        <w:pStyle w:val="Style_2"/>
        <w:widowControl w:val="1"/>
        <w:ind/>
        <w:jc w:val="both"/>
      </w:pPr>
      <w:r>
        <w:rPr>
          <w:sz w:val="24"/>
        </w:rPr>
        <w:t xml:space="preserve">(пп. "и"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18.07.2015 N 732)</w:t>
      </w:r>
    </w:p>
    <w:p w14:paraId="A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14:paraId="A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14:paraId="A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14:paraId="A8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18.07.2015 N 732)</w:t>
      </w:r>
    </w:p>
    <w:p w14:paraId="A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14:paraId="AA000000">
      <w:pPr>
        <w:pStyle w:val="Style_2"/>
        <w:widowControl w:val="1"/>
        <w:ind w:firstLine="540"/>
        <w:jc w:val="both"/>
      </w:pPr>
    </w:p>
    <w:p w14:paraId="AB000000">
      <w:pPr>
        <w:pStyle w:val="Style_2"/>
        <w:widowControl w:val="1"/>
        <w:ind w:firstLine="540"/>
        <w:jc w:val="both"/>
      </w:pPr>
    </w:p>
    <w:p w14:paraId="AC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3" w:type="default"/>
      <w:headerReference r:id="rId1" w:type="first"/>
      <w:footerReference r:id="rId4" w:type="default"/>
      <w:footerReference r:id="rId2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11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11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26.02.2010 N 96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20.04.2024)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антикоррупционной экспертизе нормативных прав...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26.02.2010 N 96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20.04.2024)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"Об антикоррупционной экспертизе нормативных прав...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toc 4"/>
    <w:next w:val="Style_5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5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5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JurTerm"/>
    <w:link w:val="Style_11_ch"/>
    <w:pPr>
      <w:widowControl w:val="0"/>
      <w:ind/>
    </w:pPr>
    <w:rPr>
      <w:rFonts w:ascii="Tahoma" w:hAnsi="Tahoma"/>
      <w:sz w:val="26"/>
    </w:rPr>
  </w:style>
  <w:style w:styleId="Style_11_ch" w:type="character">
    <w:name w:val="ConsPlusJurTerm"/>
    <w:link w:val="Style_11"/>
    <w:rPr>
      <w:rFonts w:ascii="Tahoma" w:hAnsi="Tahoma"/>
      <w:sz w:val="26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12" w:type="paragraph">
    <w:name w:val="ConsPlusDocList"/>
    <w:link w:val="Style_12_ch"/>
    <w:pPr>
      <w:widowControl w:val="0"/>
      <w:ind/>
    </w:pPr>
    <w:rPr>
      <w:rFonts w:ascii="Tahoma" w:hAnsi="Tahoma"/>
      <w:sz w:val="18"/>
    </w:rPr>
  </w:style>
  <w:style w:styleId="Style_12_ch" w:type="character">
    <w:name w:val="ConsPlusDocList"/>
    <w:link w:val="Style_12"/>
    <w:rPr>
      <w:rFonts w:ascii="Tahoma" w:hAnsi="Tahoma"/>
      <w:sz w:val="18"/>
    </w:rPr>
  </w:style>
  <w:style w:styleId="Style_13" w:type="paragraph">
    <w:name w:val="ConsPlusDocList"/>
    <w:link w:val="Style_13_ch"/>
    <w:pPr>
      <w:widowControl w:val="0"/>
      <w:ind/>
    </w:pPr>
    <w:rPr>
      <w:rFonts w:ascii="Tahoma" w:hAnsi="Tahoma"/>
      <w:sz w:val="18"/>
    </w:rPr>
  </w:style>
  <w:style w:styleId="Style_13_ch" w:type="character">
    <w:name w:val="ConsPlusDocList"/>
    <w:link w:val="Style_13"/>
    <w:rPr>
      <w:rFonts w:ascii="Tahoma" w:hAnsi="Tahoma"/>
      <w:sz w:val="18"/>
    </w:rPr>
  </w:style>
  <w:style w:styleId="Style_14" w:type="paragraph">
    <w:name w:val="ConsPlusTitlePage"/>
    <w:link w:val="Style_14_ch"/>
    <w:pPr>
      <w:widowControl w:val="0"/>
      <w:ind/>
    </w:pPr>
    <w:rPr>
      <w:rFonts w:ascii="Tahoma" w:hAnsi="Tahoma"/>
      <w:sz w:val="20"/>
    </w:rPr>
  </w:style>
  <w:style w:styleId="Style_14_ch" w:type="character">
    <w:name w:val="ConsPlusTitlePage"/>
    <w:link w:val="Style_14"/>
    <w:rPr>
      <w:rFonts w:ascii="Tahoma" w:hAnsi="Tahoma"/>
      <w:sz w:val="20"/>
    </w:rPr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ConsPlusTextList"/>
    <w:link w:val="Style_16_ch"/>
    <w:pPr>
      <w:widowControl w:val="0"/>
      <w:ind/>
    </w:pPr>
    <w:rPr>
      <w:rFonts w:ascii="Times New Roman" w:hAnsi="Times New Roman"/>
      <w:sz w:val="24"/>
    </w:rPr>
  </w:style>
  <w:style w:styleId="Style_16_ch" w:type="character">
    <w:name w:val="ConsPlusTextList"/>
    <w:link w:val="Style_16"/>
    <w:rPr>
      <w:rFonts w:ascii="Times New Roman" w:hAnsi="Times New Roman"/>
      <w:sz w:val="24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17" w:type="paragraph">
    <w:name w:val="ConsPlusTitle"/>
    <w:link w:val="Style_17_ch"/>
    <w:pPr>
      <w:widowControl w:val="0"/>
      <w:ind/>
    </w:pPr>
    <w:rPr>
      <w:rFonts w:ascii="Arial" w:hAnsi="Arial"/>
      <w:b w:val="1"/>
      <w:sz w:val="24"/>
    </w:rPr>
  </w:style>
  <w:style w:styleId="Style_17_ch" w:type="character">
    <w:name w:val="ConsPlusTitle"/>
    <w:link w:val="Style_17"/>
    <w:rPr>
      <w:rFonts w:ascii="Arial" w:hAnsi="Arial"/>
      <w:b w:val="1"/>
      <w:sz w:val="24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ConsPlusTextList"/>
    <w:link w:val="Style_19_ch"/>
    <w:pPr>
      <w:widowControl w:val="0"/>
      <w:ind/>
    </w:pPr>
    <w:rPr>
      <w:rFonts w:ascii="Times New Roman" w:hAnsi="Times New Roman"/>
      <w:sz w:val="24"/>
    </w:rPr>
  </w:style>
  <w:style w:styleId="Style_19_ch" w:type="character">
    <w:name w:val="ConsPlusTextList"/>
    <w:link w:val="Style_19"/>
    <w:rPr>
      <w:rFonts w:ascii="Times New Roman" w:hAnsi="Times New Roman"/>
      <w:sz w:val="24"/>
    </w:rPr>
  </w:style>
  <w:style w:styleId="Style_20" w:type="paragraph">
    <w:name w:val="heading 1"/>
    <w:next w:val="Style_5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ConsPlusNonformat"/>
    <w:link w:val="Style_21_ch"/>
    <w:pPr>
      <w:widowControl w:val="0"/>
      <w:ind/>
    </w:pPr>
    <w:rPr>
      <w:rFonts w:ascii="Courier New" w:hAnsi="Courier New"/>
      <w:sz w:val="20"/>
    </w:rPr>
  </w:style>
  <w:style w:styleId="Style_21_ch" w:type="character">
    <w:name w:val="ConsPlusNonformat"/>
    <w:link w:val="Style_21"/>
    <w:rPr>
      <w:rFonts w:ascii="Courier New" w:hAnsi="Courier New"/>
      <w:sz w:val="20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ConsPlusJurTerm"/>
    <w:link w:val="Style_25_ch"/>
    <w:pPr>
      <w:widowControl w:val="0"/>
      <w:ind/>
    </w:pPr>
    <w:rPr>
      <w:rFonts w:ascii="Tahoma" w:hAnsi="Tahoma"/>
      <w:sz w:val="26"/>
    </w:rPr>
  </w:style>
  <w:style w:styleId="Style_25_ch" w:type="character">
    <w:name w:val="ConsPlusJurTerm"/>
    <w:link w:val="Style_25"/>
    <w:rPr>
      <w:rFonts w:ascii="Tahoma" w:hAnsi="Tahoma"/>
      <w:sz w:val="26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5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ConsPlusJurTerm"/>
    <w:link w:val="Style_28_ch"/>
    <w:pPr>
      <w:widowControl w:val="0"/>
      <w:ind/>
    </w:pPr>
    <w:rPr>
      <w:rFonts w:ascii="Tahoma" w:hAnsi="Tahoma"/>
      <w:sz w:val="26"/>
    </w:rPr>
  </w:style>
  <w:style w:styleId="Style_28_ch" w:type="character">
    <w:name w:val="ConsPlusJurTerm"/>
    <w:link w:val="Style_28"/>
    <w:rPr>
      <w:rFonts w:ascii="Tahoma" w:hAnsi="Tahoma"/>
      <w:sz w:val="26"/>
    </w:rPr>
  </w:style>
  <w:style w:styleId="Style_29" w:type="paragraph">
    <w:name w:val="ConsPlusTextList"/>
    <w:link w:val="Style_29_ch"/>
    <w:pPr>
      <w:widowControl w:val="0"/>
      <w:ind/>
    </w:pPr>
    <w:rPr>
      <w:rFonts w:ascii="Times New Roman" w:hAnsi="Times New Roman"/>
      <w:sz w:val="24"/>
    </w:rPr>
  </w:style>
  <w:style w:styleId="Style_29_ch" w:type="character">
    <w:name w:val="ConsPlusTextList"/>
    <w:link w:val="Style_29"/>
    <w:rPr>
      <w:rFonts w:ascii="Times New Roman" w:hAnsi="Times New Roman"/>
      <w:sz w:val="24"/>
    </w:rPr>
  </w:style>
  <w:style w:styleId="Style_30" w:type="paragraph">
    <w:name w:val="toc 8"/>
    <w:next w:val="Style_5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5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ConsPlusCell"/>
    <w:link w:val="Style_32_ch"/>
    <w:pPr>
      <w:widowControl w:val="0"/>
      <w:ind/>
    </w:pPr>
    <w:rPr>
      <w:rFonts w:ascii="Courier New" w:hAnsi="Courier New"/>
      <w:sz w:val="20"/>
    </w:rPr>
  </w:style>
  <w:style w:styleId="Style_32_ch" w:type="character">
    <w:name w:val="ConsPlusCell"/>
    <w:link w:val="Style_32"/>
    <w:rPr>
      <w:rFonts w:ascii="Courier New" w:hAnsi="Courier New"/>
      <w:sz w:val="20"/>
    </w:rPr>
  </w:style>
  <w:style w:styleId="Style_33" w:type="paragraph">
    <w:name w:val="ConsPlusJurTerm"/>
    <w:link w:val="Style_33_ch"/>
    <w:pPr>
      <w:widowControl w:val="0"/>
      <w:ind/>
    </w:pPr>
    <w:rPr>
      <w:rFonts w:ascii="Tahoma" w:hAnsi="Tahoma"/>
      <w:sz w:val="26"/>
    </w:rPr>
  </w:style>
  <w:style w:styleId="Style_33_ch" w:type="character">
    <w:name w:val="ConsPlusJurTerm"/>
    <w:link w:val="Style_33"/>
    <w:rPr>
      <w:rFonts w:ascii="Tahoma" w:hAnsi="Tahoma"/>
      <w:sz w:val="26"/>
    </w:rPr>
  </w:style>
  <w:style w:styleId="Style_34" w:type="paragraph">
    <w:name w:val="ConsPlusTextList"/>
    <w:link w:val="Style_34_ch"/>
    <w:pPr>
      <w:widowControl w:val="0"/>
      <w:ind/>
    </w:pPr>
    <w:rPr>
      <w:rFonts w:ascii="Times New Roman" w:hAnsi="Times New Roman"/>
      <w:sz w:val="24"/>
    </w:rPr>
  </w:style>
  <w:style w:styleId="Style_34_ch" w:type="character">
    <w:name w:val="ConsPlusTextList"/>
    <w:link w:val="Style_34"/>
    <w:rPr>
      <w:rFonts w:ascii="Times New Roman" w:hAnsi="Times New Roman"/>
      <w:sz w:val="24"/>
    </w:rPr>
  </w:style>
  <w:style w:styleId="Style_35" w:type="paragraph">
    <w:name w:val="Subtitle"/>
    <w:next w:val="Style_5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5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5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ConsPlusNonformat"/>
    <w:link w:val="Style_38_ch"/>
    <w:pPr>
      <w:widowControl w:val="0"/>
      <w:ind/>
    </w:pPr>
    <w:rPr>
      <w:rFonts w:ascii="Courier New" w:hAnsi="Courier New"/>
      <w:sz w:val="20"/>
    </w:rPr>
  </w:style>
  <w:style w:styleId="Style_38_ch" w:type="character">
    <w:name w:val="ConsPlusNonformat"/>
    <w:link w:val="Style_38"/>
    <w:rPr>
      <w:rFonts w:ascii="Courier New" w:hAnsi="Courier New"/>
      <w:sz w:val="20"/>
    </w:rPr>
  </w:style>
  <w:style w:styleId="Style_39" w:type="paragraph">
    <w:name w:val="heading 2"/>
    <w:next w:val="Style_5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paragraph">
    <w:name w:val="ConsPlusCell"/>
    <w:link w:val="Style_40_ch"/>
    <w:pPr>
      <w:widowControl w:val="0"/>
      <w:ind/>
    </w:pPr>
    <w:rPr>
      <w:rFonts w:ascii="Courier New" w:hAnsi="Courier New"/>
      <w:sz w:val="20"/>
    </w:rPr>
  </w:style>
  <w:style w:styleId="Style_40_ch" w:type="character">
    <w:name w:val="ConsPlusCell"/>
    <w:link w:val="Style_40"/>
    <w:rPr>
      <w:rFonts w:ascii="Courier New" w:hAnsi="Courier New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2026-08-21T06:53:57Z</dcterms:created>
  <dcterms:modified xsi:type="dcterms:W3CDTF">2026-08-21T06:53:57Z</dcterms:modified>
</cp:coreProperties>
</file>